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7F00E599" w:rsidR="00FE0207" w:rsidRDefault="007F5CD3"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Nurse Manager 2 – Coronary Care Unit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CBE2026" w:rsidR="00B019B1" w:rsidRDefault="007F5CD3"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G10485</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0E0CD20" w:rsidR="009B1F34" w:rsidRPr="007F5CD3" w:rsidRDefault="00A06C76" w:rsidP="00087A0A">
            <w:pPr>
              <w:widowControl w:val="0"/>
              <w:autoSpaceDE w:val="0"/>
              <w:autoSpaceDN w:val="0"/>
              <w:adjustRightInd w:val="0"/>
              <w:spacing w:after="0" w:line="240" w:lineRule="auto"/>
              <w:rPr>
                <w:rFonts w:ascii="Calibri" w:eastAsia="Calibri" w:hAnsi="Calibri" w:cs="Calibri"/>
                <w:b/>
                <w:bCs/>
                <w:i/>
                <w:lang w:eastAsia="en-IE"/>
              </w:rPr>
            </w:pPr>
            <w:r w:rsidRPr="007F5CD3">
              <w:rPr>
                <w:rFonts w:ascii="Calibri" w:eastAsia="Calibri" w:hAnsi="Calibri" w:cs="Calibri"/>
                <w:b/>
                <w:bCs/>
                <w:i/>
                <w:lang w:eastAsia="en-IE"/>
              </w:rPr>
              <w:t xml:space="preserve">10.00am on </w:t>
            </w:r>
            <w:r w:rsidR="004E3BB3" w:rsidRPr="007F5CD3">
              <w:rPr>
                <w:rFonts w:ascii="Calibri" w:eastAsia="Calibri" w:hAnsi="Calibri" w:cs="Calibri"/>
                <w:b/>
                <w:bCs/>
                <w:i/>
                <w:lang w:eastAsia="en-IE"/>
              </w:rPr>
              <w:t xml:space="preserve">   </w:t>
            </w:r>
            <w:r w:rsidR="0027480F">
              <w:rPr>
                <w:rFonts w:ascii="Calibri" w:eastAsia="Calibri" w:hAnsi="Calibri" w:cs="Calibri"/>
                <w:b/>
                <w:bCs/>
                <w:i/>
                <w:lang w:eastAsia="en-IE"/>
              </w:rPr>
              <w:t>Thursday, 10</w:t>
            </w:r>
            <w:r w:rsidR="0027480F" w:rsidRPr="0027480F">
              <w:rPr>
                <w:rFonts w:ascii="Calibri" w:eastAsia="Calibri" w:hAnsi="Calibri" w:cs="Calibri"/>
                <w:b/>
                <w:bCs/>
                <w:i/>
                <w:vertAlign w:val="superscript"/>
                <w:lang w:eastAsia="en-IE"/>
              </w:rPr>
              <w:t>th</w:t>
            </w:r>
            <w:r w:rsidR="0027480F">
              <w:rPr>
                <w:rFonts w:ascii="Calibri" w:eastAsia="Calibri" w:hAnsi="Calibri" w:cs="Calibri"/>
                <w:b/>
                <w:bCs/>
                <w:i/>
                <w:lang w:eastAsia="en-IE"/>
              </w:rPr>
              <w:t xml:space="preserve"> July</w:t>
            </w:r>
            <w:r w:rsidR="007F5CD3" w:rsidRPr="007F5CD3">
              <w:rPr>
                <w:rFonts w:ascii="Calibri" w:eastAsia="Calibri" w:hAnsi="Calibri" w:cs="Calibri"/>
                <w:b/>
                <w:bCs/>
                <w:i/>
                <w:lang w:eastAsia="en-IE"/>
              </w:rPr>
              <w:t xml:space="preserve"> 2025</w:t>
            </w:r>
            <w:r w:rsidR="004E3BB3" w:rsidRPr="007F5CD3">
              <w:rPr>
                <w:rFonts w:ascii="Calibri" w:eastAsia="Calibri" w:hAnsi="Calibri" w:cs="Calibri"/>
                <w:b/>
                <w:bCs/>
                <w:i/>
                <w:lang w:eastAsia="en-IE"/>
              </w:rPr>
              <w:t xml:space="preserve">, 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7CB9CF7" w:rsidR="00B019B1" w:rsidRPr="00B019B1" w:rsidRDefault="007F5CD3"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G10485 Clinical Nurse Manager 2 – Coronary Care Unit</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27480F">
        <w:rPr>
          <w:rFonts w:eastAsia="Times New Roman" w:cstheme="minorHAnsi"/>
          <w:lang w:eastAsia="en-IE"/>
        </w:rPr>
      </w:r>
      <w:r w:rsidR="0027480F">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27480F">
        <w:rPr>
          <w:rFonts w:eastAsia="Times New Roman" w:cstheme="minorHAnsi"/>
          <w:lang w:eastAsia="en-IE"/>
        </w:rPr>
      </w:r>
      <w:r w:rsidR="0027480F">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7480F">
              <w:rPr>
                <w:rFonts w:eastAsia="Times New Roman" w:cstheme="minorHAnsi"/>
                <w:color w:val="000000"/>
                <w:lang w:eastAsia="en-IE"/>
              </w:rPr>
            </w:r>
            <w:r w:rsidR="0027480F">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7480F">
        <w:rPr>
          <w:rFonts w:ascii="Arial" w:eastAsia="Times New Roman" w:hAnsi="Arial" w:cs="Times New Roman"/>
          <w:sz w:val="20"/>
          <w:szCs w:val="20"/>
          <w:lang w:val="en-US"/>
        </w:rPr>
      </w:r>
      <w:r w:rsidR="0027480F">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510D939A" w:rsidR="00B019B1" w:rsidRPr="00DB516C" w:rsidRDefault="00B019B1" w:rsidP="00B019B1">
      <w:pPr>
        <w:ind w:right="-154"/>
        <w:jc w:val="both"/>
        <w:rPr>
          <w:rFonts w:ascii="Calibri" w:hAnsi="Calibri" w:cs="Arial"/>
        </w:rPr>
      </w:pPr>
      <w:r w:rsidRPr="00B019B1">
        <w:rPr>
          <w:rFonts w:ascii="Calibri" w:hAnsi="Calibri" w:cs="Arial"/>
          <w:b/>
        </w:rPr>
        <w:t xml:space="preserve">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69E1A433" w:rsidR="00B019B1" w:rsidRPr="005F4C1E" w:rsidRDefault="00B019B1" w:rsidP="00B019B1">
      <w:pPr>
        <w:autoSpaceDE w:val="0"/>
        <w:autoSpaceDN w:val="0"/>
        <w:adjustRightInd w:val="0"/>
        <w:spacing w:after="120"/>
        <w:rPr>
          <w:rFonts w:ascii="Calibri" w:hAnsi="Calibri"/>
        </w:rPr>
      </w:pP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6D35E526" w:rsidR="00B019B1" w:rsidRDefault="00B019B1" w:rsidP="00B019B1">
      <w:pPr>
        <w:spacing w:after="0"/>
        <w:ind w:left="-142" w:right="-166"/>
        <w:jc w:val="both"/>
        <w:rPr>
          <w:b/>
          <w:color w:val="000000"/>
        </w:rPr>
      </w:pPr>
      <w:r w:rsidRPr="00B019B1">
        <w:rPr>
          <w:b/>
          <w:bCs/>
          <w:color w:val="000000"/>
        </w:rPr>
        <w:t xml:space="preserve">The above years’ experience must include 2 years in </w:t>
      </w:r>
      <w:r w:rsidR="007F5CD3">
        <w:rPr>
          <w:b/>
          <w:bCs/>
          <w:color w:val="000000"/>
        </w:rPr>
        <w:t>Coronary Care</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p w14:paraId="47A4E21C" w14:textId="77777777" w:rsidR="007F5CD3" w:rsidRPr="0052657D" w:rsidRDefault="007F5CD3"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5EEC769D"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w:t>
      </w:r>
      <w:r w:rsidRPr="007F5CD3">
        <w:rPr>
          <w:color w:val="000000" w:themeColor="text1"/>
        </w:rPr>
        <w:t>ility criteria of</w:t>
      </w:r>
      <w:r w:rsidRPr="007F5CD3">
        <w:rPr>
          <w:rFonts w:ascii="Calibri" w:hAnsi="Calibri" w:cs="Arial"/>
        </w:rPr>
        <w:t xml:space="preserve"> Clinical </w:t>
      </w:r>
      <w:r w:rsidR="007F5CD3" w:rsidRPr="007F5CD3">
        <w:rPr>
          <w:rFonts w:ascii="Calibri" w:hAnsi="Calibri" w:cs="Arial"/>
        </w:rPr>
        <w:t>Nurse Manager 2 – Coronary Care Unit</w:t>
      </w:r>
      <w:r w:rsidRPr="007F5CD3">
        <w:rPr>
          <w:rFonts w:ascii="Calibri" w:hAnsi="Calibri" w:cs="Arial"/>
        </w:rPr>
        <w:t xml:space="preserve"> </w:t>
      </w:r>
      <w:r w:rsidRPr="007F5CD3">
        <w:rPr>
          <w:color w:val="000000" w:themeColor="text1"/>
        </w:rPr>
        <w:t>please provide further detail in the box below</w:t>
      </w:r>
      <w:r w:rsidRPr="61175B8C">
        <w:rPr>
          <w:color w:val="000000" w:themeColor="text1"/>
        </w:rPr>
        <w:t>:</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EB32282"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2" w:name="_Hlk199406173"/>
            <w:r w:rsidR="007F5CD3">
              <w:rPr>
                <w:rFonts w:ascii="Calibri" w:hAnsi="Calibri" w:cs="Arial"/>
              </w:rPr>
              <w:t>Clinical Nurse Manager 2 – Coronary Care Unit</w:t>
            </w:r>
            <w:r w:rsidRPr="61175B8C">
              <w:rPr>
                <w:rFonts w:ascii="Calibri" w:hAnsi="Calibri" w:cs="Arial"/>
              </w:rPr>
              <w:t xml:space="preserve"> </w:t>
            </w:r>
            <w:bookmarkEnd w:id="2"/>
            <w:r w:rsidRPr="61175B8C">
              <w:rPr>
                <w:rFonts w:ascii="Calibri" w:hAnsi="Calibri" w:cs="Arial"/>
              </w:rPr>
              <w:t xml:space="preserve">to be able to plan and organise resources efficiently and effectively within a specified timeframe.  </w:t>
            </w:r>
            <w:r w:rsidR="3FF7A444" w:rsidRPr="007F5CD3">
              <w:rPr>
                <w:rFonts w:ascii="Calibri" w:hAnsi="Calibri" w:cs="Arial"/>
              </w:rPr>
              <w:t xml:space="preserve">The </w:t>
            </w:r>
            <w:r w:rsidR="007F5CD3" w:rsidRPr="007F5CD3">
              <w:rPr>
                <w:rFonts w:ascii="Calibri" w:hAnsi="Calibri" w:cs="Arial"/>
              </w:rPr>
              <w:t xml:space="preserve">Clinical Nurse Manager 2 – Coronary Care Unit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0BFEA0B" w:rsidR="00B019B1" w:rsidRPr="00B019B1" w:rsidRDefault="00B019B1" w:rsidP="61175B8C">
            <w:pPr>
              <w:rPr>
                <w:rFonts w:ascii="Calibri" w:hAnsi="Calibri" w:cs="Arial"/>
                <w:color w:val="000000"/>
              </w:rPr>
            </w:pPr>
            <w:r w:rsidRPr="61175B8C">
              <w:rPr>
                <w:rFonts w:ascii="Calibri" w:hAnsi="Calibri" w:cs="Arial"/>
              </w:rPr>
              <w:t xml:space="preserve">The effective </w:t>
            </w:r>
            <w:r w:rsidR="007F5CD3" w:rsidRPr="007F5CD3">
              <w:rPr>
                <w:rFonts w:ascii="Calibri" w:hAnsi="Calibri" w:cs="Arial"/>
              </w:rPr>
              <w:t>Clinical Nurse Manager 2 – Coronary Care Unit</w:t>
            </w:r>
            <w:r w:rsidRPr="61175B8C">
              <w:rPr>
                <w:rFonts w:ascii="Calibri" w:hAnsi="Calibri" w:cs="Arial"/>
              </w:rPr>
              <w:t xml:space="preserve"> will demonstrate good interpersonal skills and the ability to build and maintain relationships.  </w:t>
            </w:r>
            <w:r w:rsidR="42975E1A" w:rsidRPr="61175B8C">
              <w:rPr>
                <w:rFonts w:ascii="Calibri" w:hAnsi="Calibri" w:cs="Arial"/>
              </w:rPr>
              <w:t xml:space="preserve">The </w:t>
            </w:r>
            <w:r w:rsidR="007F5CD3" w:rsidRPr="007F5CD3">
              <w:rPr>
                <w:rFonts w:ascii="Calibri" w:hAnsi="Calibri" w:cs="Arial"/>
              </w:rPr>
              <w:t>Clinical Nurse Manager 2 – Coronary Care Unit</w:t>
            </w:r>
            <w:r w:rsidR="007F5CD3">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7A56CE6"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7F5CD3" w:rsidRPr="007F5CD3">
              <w:rPr>
                <w:rFonts w:ascii="Calibri" w:hAnsi="Calibri" w:cs="Arial"/>
              </w:rPr>
              <w:t xml:space="preserve">Clinical Nurse Manager 2 – Coronary Care Unit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7F5CD3" w:rsidRPr="007F5CD3">
              <w:rPr>
                <w:rFonts w:ascii="Calibri" w:hAnsi="Calibri" w:cs="Arial"/>
              </w:rPr>
              <w:t xml:space="preserve">Clinical Nurse Manager 2 – Coronary Care Unit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27480F">
        <w:rPr>
          <w:rFonts w:ascii="Calibri" w:eastAsia="Times New Roman" w:hAnsi="Calibri" w:cs="Calibri"/>
          <w:b/>
          <w:lang w:eastAsia="en-IE"/>
        </w:rPr>
      </w:r>
      <w:r w:rsidR="0027480F">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27480F">
        <w:rPr>
          <w:rFonts w:ascii="Calibri" w:eastAsia="Times New Roman" w:hAnsi="Calibri" w:cs="Calibri"/>
          <w:b/>
          <w:lang w:eastAsia="en-IE"/>
        </w:rPr>
      </w:r>
      <w:r w:rsidR="0027480F">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27480F"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27480F"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27480F"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27480F">
              <w:rPr>
                <w:rFonts w:ascii="Calibri" w:eastAsia="Times New Roman" w:hAnsi="Calibri" w:cs="Calibri"/>
                <w:lang w:eastAsia="en-IE"/>
              </w:rPr>
            </w:r>
            <w:r w:rsidR="0027480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27480F">
              <w:rPr>
                <w:rFonts w:ascii="Calibri" w:eastAsia="Times New Roman" w:hAnsi="Calibri" w:cs="Calibri"/>
                <w:lang w:eastAsia="en-IE"/>
              </w:rPr>
            </w:r>
            <w:r w:rsidR="0027480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27480F">
              <w:rPr>
                <w:rFonts w:ascii="Calibri" w:eastAsia="Times New Roman" w:hAnsi="Calibri" w:cs="Calibri"/>
                <w:lang w:eastAsia="en-IE"/>
              </w:rPr>
            </w:r>
            <w:r w:rsidR="0027480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27480F">
              <w:rPr>
                <w:rFonts w:ascii="Calibri" w:eastAsia="Times New Roman" w:hAnsi="Calibri" w:cs="Calibri"/>
                <w:lang w:eastAsia="en-IE"/>
              </w:rPr>
            </w:r>
            <w:r w:rsidR="0027480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27480F">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7480F">
              <w:rPr>
                <w:rFonts w:ascii="Calibri" w:eastAsia="Times New Roman" w:hAnsi="Calibri" w:cs="Calibri"/>
                <w:lang w:eastAsia="en-IE"/>
              </w:rPr>
            </w:r>
            <w:r w:rsidR="0027480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7480F">
              <w:rPr>
                <w:rFonts w:ascii="Calibri" w:eastAsia="Times New Roman" w:hAnsi="Calibri" w:cs="Calibri"/>
                <w:lang w:eastAsia="en-IE"/>
              </w:rPr>
            </w:r>
            <w:r w:rsidR="0027480F">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BE277E4" w:rsidR="0063634B" w:rsidRPr="007F5CD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w:t>
      </w:r>
      <w:r w:rsidRPr="007F5CD3">
        <w:rPr>
          <w:rFonts w:asciiTheme="minorHAnsi" w:hAnsiTheme="minorHAnsi" w:cstheme="minorHAnsi"/>
          <w:szCs w:val="22"/>
        </w:rPr>
        <w:t xml:space="preserve">you are required to describe some of your personal achievements to date that demonstrate certain necessary skills and qualities required for the position of </w:t>
      </w:r>
      <w:r w:rsidR="007F5CD3" w:rsidRPr="007F5CD3">
        <w:rPr>
          <w:rFonts w:asciiTheme="minorHAnsi" w:hAnsiTheme="minorHAnsi" w:cstheme="minorHAnsi"/>
          <w:b/>
          <w:szCs w:val="22"/>
          <w:lang w:val="en-IE"/>
        </w:rPr>
        <w:t>Clinical Nurse Manager 2 – Coronary Care Unit</w:t>
      </w:r>
      <w:r w:rsidR="00062FEF" w:rsidRPr="007F5CD3">
        <w:rPr>
          <w:rFonts w:asciiTheme="minorHAnsi" w:hAnsiTheme="minorHAnsi" w:cstheme="minorHAnsi"/>
          <w:szCs w:val="22"/>
        </w:rPr>
        <w:t xml:space="preserve">. </w:t>
      </w:r>
      <w:r w:rsidRPr="007F5CD3">
        <w:rPr>
          <w:rFonts w:asciiTheme="minorHAnsi" w:hAnsiTheme="minorHAnsi" w:cstheme="minorHAnsi"/>
          <w:szCs w:val="22"/>
        </w:rPr>
        <w:t>The skills and qualities are outlined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7F5CD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 xml:space="preserve">you did and how you demonstrated the skill </w:t>
      </w:r>
      <w:r w:rsidRPr="007F5CD3">
        <w:rPr>
          <w:rFonts w:cstheme="minorHAnsi"/>
        </w:rPr>
        <w:t>or quality in question.</w:t>
      </w:r>
    </w:p>
    <w:p w14:paraId="64214E04" w14:textId="4E82A81F" w:rsidR="0063634B" w:rsidRPr="009B7983" w:rsidRDefault="0063634B" w:rsidP="0063634B">
      <w:pPr>
        <w:jc w:val="both"/>
        <w:rPr>
          <w:rFonts w:cstheme="minorHAnsi"/>
        </w:rPr>
      </w:pPr>
      <w:r w:rsidRPr="007F5CD3">
        <w:rPr>
          <w:rFonts w:cstheme="minorHAnsi"/>
          <w:b/>
          <w:u w:val="single"/>
        </w:rPr>
        <w:t>Do not exceed the space allowed in the boxes</w:t>
      </w:r>
      <w:r w:rsidRPr="007F5CD3">
        <w:rPr>
          <w:rFonts w:cstheme="minorHAnsi"/>
          <w:b/>
        </w:rPr>
        <w:t xml:space="preserve">.  </w:t>
      </w:r>
      <w:r w:rsidRPr="007F5CD3">
        <w:rPr>
          <w:rFonts w:cstheme="minorHAnsi"/>
        </w:rPr>
        <w:t xml:space="preserve">One of the key skills required of the </w:t>
      </w:r>
      <w:r w:rsidR="007F5CD3" w:rsidRPr="007F5CD3">
        <w:rPr>
          <w:rFonts w:cstheme="minorHAnsi"/>
          <w:b/>
        </w:rPr>
        <w:t>Clinical Nurse Manager 2 – Coronary Care Unit</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7480F"/>
    <w:rsid w:val="002851F8"/>
    <w:rsid w:val="00340894"/>
    <w:rsid w:val="003879D2"/>
    <w:rsid w:val="003C77D1"/>
    <w:rsid w:val="00407A57"/>
    <w:rsid w:val="004135A6"/>
    <w:rsid w:val="00427016"/>
    <w:rsid w:val="0049278B"/>
    <w:rsid w:val="004B6D78"/>
    <w:rsid w:val="004C10EC"/>
    <w:rsid w:val="004E3BB3"/>
    <w:rsid w:val="005660C0"/>
    <w:rsid w:val="00595309"/>
    <w:rsid w:val="00622B08"/>
    <w:rsid w:val="0063634B"/>
    <w:rsid w:val="007902EE"/>
    <w:rsid w:val="007F5CD3"/>
    <w:rsid w:val="008170A1"/>
    <w:rsid w:val="00853DEB"/>
    <w:rsid w:val="009056AC"/>
    <w:rsid w:val="009B1F34"/>
    <w:rsid w:val="00A06C76"/>
    <w:rsid w:val="00A80E22"/>
    <w:rsid w:val="00AD6F12"/>
    <w:rsid w:val="00AF17E1"/>
    <w:rsid w:val="00B019B1"/>
    <w:rsid w:val="00B14FC4"/>
    <w:rsid w:val="00B342D9"/>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4527</Words>
  <Characters>25810</Characters>
  <Application>Microsoft Office Word</Application>
  <DocSecurity>0</DocSecurity>
  <Lines>215</Lines>
  <Paragraphs>60</Paragraphs>
  <ScaleCrop>false</ScaleCrop>
  <Company>HSE</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10</cp:revision>
  <cp:lastPrinted>2021-04-23T15:59:00Z</cp:lastPrinted>
  <dcterms:created xsi:type="dcterms:W3CDTF">2023-10-04T11:40:00Z</dcterms:created>
  <dcterms:modified xsi:type="dcterms:W3CDTF">2025-06-26T08:52:00Z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