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1F179D74" w:rsidR="00FE0207" w:rsidRDefault="00E756D6"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Senior Pharmacist</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60F12DA8" w:rsidR="00B019B1" w:rsidRDefault="00E756D6"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w:t>
      </w:r>
      <w:r w:rsidR="00932E1C">
        <w:rPr>
          <w:rFonts w:ascii="Calibri" w:eastAsia="Times New Roman" w:hAnsi="Calibri" w:cs="Calibri"/>
          <w:b/>
          <w:iCs/>
          <w:color w:val="000000" w:themeColor="text1"/>
          <w:lang w:eastAsia="en-IE"/>
        </w:rPr>
        <w:t>10799</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6472E180" w:rsidR="009B1F34" w:rsidRPr="00E756D6"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E756D6">
              <w:rPr>
                <w:rFonts w:ascii="Calibri" w:eastAsia="Calibri" w:hAnsi="Calibri" w:cs="Calibri"/>
                <w:b/>
                <w:bCs/>
                <w:i/>
                <w:color w:val="000000"/>
                <w:lang w:eastAsia="en-IE"/>
              </w:rPr>
              <w:t xml:space="preserve">10.00am on </w:t>
            </w:r>
            <w:r w:rsidR="00E640BC">
              <w:rPr>
                <w:rFonts w:ascii="Calibri" w:eastAsia="Calibri" w:hAnsi="Calibri" w:cs="Calibri"/>
                <w:b/>
                <w:bCs/>
                <w:i/>
                <w:color w:val="000000"/>
                <w:lang w:eastAsia="en-IE"/>
              </w:rPr>
              <w:t>Thursday 14</w:t>
            </w:r>
            <w:r w:rsidR="00E640BC">
              <w:rPr>
                <w:rFonts w:ascii="Calibri" w:eastAsia="Calibri" w:hAnsi="Calibri" w:cs="Calibri"/>
                <w:b/>
                <w:bCs/>
                <w:i/>
                <w:color w:val="000000"/>
                <w:vertAlign w:val="superscript"/>
                <w:lang w:eastAsia="en-IE"/>
              </w:rPr>
              <w:t xml:space="preserve">th </w:t>
            </w:r>
            <w:r w:rsidR="00E640BC">
              <w:rPr>
                <w:rFonts w:ascii="Calibri" w:eastAsia="Calibri" w:hAnsi="Calibri" w:cs="Calibri"/>
                <w:b/>
                <w:bCs/>
                <w:i/>
                <w:color w:val="000000"/>
                <w:lang w:eastAsia="en-IE"/>
              </w:rPr>
              <w:t>August</w:t>
            </w:r>
            <w:r w:rsidR="00E756D6" w:rsidRPr="00E756D6">
              <w:rPr>
                <w:rFonts w:ascii="Calibri" w:eastAsia="Calibri" w:hAnsi="Calibri" w:cs="Calibri"/>
                <w:b/>
                <w:bCs/>
                <w:i/>
                <w:color w:val="000000"/>
                <w:lang w:eastAsia="en-IE"/>
              </w:rPr>
              <w:t xml:space="preserve"> </w:t>
            </w:r>
            <w:r w:rsidR="00A9502D" w:rsidRPr="00E756D6">
              <w:rPr>
                <w:rFonts w:ascii="Calibri" w:eastAsia="Calibri" w:hAnsi="Calibri" w:cs="Calibri"/>
                <w:b/>
                <w:bCs/>
                <w:i/>
                <w:color w:val="000000"/>
                <w:lang w:eastAsia="en-IE"/>
              </w:rPr>
              <w:t>2025, upload</w:t>
            </w:r>
            <w:r w:rsidR="004E3BB3" w:rsidRPr="00E756D6">
              <w:rPr>
                <w:rFonts w:ascii="Calibri" w:eastAsia="Calibri" w:hAnsi="Calibri" w:cs="Calibri"/>
                <w:b/>
                <w:bCs/>
                <w:i/>
                <w:color w:val="000000"/>
                <w:lang w:eastAsia="en-IE"/>
              </w:rPr>
              <w:t xml:space="preserve"> </w:t>
            </w:r>
            <w:bookmarkStart w:id="0" w:name="_GoBack"/>
            <w:bookmarkEnd w:id="0"/>
            <w:r w:rsidR="004E3BB3" w:rsidRPr="00E756D6">
              <w:rPr>
                <w:rFonts w:ascii="Calibri" w:eastAsia="Calibri" w:hAnsi="Calibri" w:cs="Calibri"/>
                <w:b/>
                <w:bCs/>
                <w:i/>
                <w:color w:val="000000"/>
                <w:lang w:eastAsia="en-IE"/>
              </w:rPr>
              <w:t xml:space="preserve">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E756D6" w:rsidRDefault="009B1F34" w:rsidP="009056AC">
            <w:pPr>
              <w:widowControl w:val="0"/>
              <w:autoSpaceDE w:val="0"/>
              <w:autoSpaceDN w:val="0"/>
              <w:adjustRightInd w:val="0"/>
              <w:spacing w:after="0" w:line="240" w:lineRule="auto"/>
              <w:rPr>
                <w:b/>
                <w:bCs/>
                <w:color w:val="C00000"/>
              </w:rPr>
            </w:pPr>
            <w:r w:rsidRPr="00E756D6">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E756D6">
              <w:rPr>
                <w:color w:val="000000"/>
              </w:rPr>
              <w:t xml:space="preserve"> </w:t>
            </w:r>
            <w:r w:rsidR="009056AC" w:rsidRPr="00E756D6">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6CAA16C3" w:rsidR="00B019B1" w:rsidRPr="00B019B1" w:rsidRDefault="00E756D6"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w:t>
            </w:r>
            <w:r w:rsidR="00932E1C">
              <w:rPr>
                <w:rFonts w:ascii="Calibri" w:eastAsia="Times New Roman" w:hAnsi="Calibri" w:cs="Calibri"/>
                <w:b/>
                <w:iCs/>
                <w:color w:val="000000" w:themeColor="text1"/>
                <w:lang w:eastAsia="en-IE"/>
              </w:rPr>
              <w:t>10799</w:t>
            </w:r>
            <w:r>
              <w:rPr>
                <w:rFonts w:ascii="Calibri" w:eastAsia="Times New Roman" w:hAnsi="Calibri" w:cs="Calibri"/>
                <w:b/>
                <w:iCs/>
                <w:color w:val="000000" w:themeColor="text1"/>
                <w:lang w:eastAsia="en-IE"/>
              </w:rPr>
              <w:t xml:space="preserve"> Senior Pharmacist, Galway University Hospitals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E640BC">
        <w:rPr>
          <w:rFonts w:eastAsia="Times New Roman" w:cstheme="minorHAnsi"/>
          <w:lang w:eastAsia="en-IE"/>
        </w:rPr>
      </w:r>
      <w:r w:rsidR="00E640BC">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E640BC">
        <w:rPr>
          <w:rFonts w:eastAsia="Times New Roman" w:cstheme="minorHAnsi"/>
          <w:lang w:eastAsia="en-IE"/>
        </w:rPr>
      </w:r>
      <w:r w:rsidR="00E640BC">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E640BC">
              <w:rPr>
                <w:rFonts w:eastAsia="Times New Roman" w:cstheme="minorHAnsi"/>
                <w:color w:val="000000"/>
                <w:lang w:eastAsia="en-IE"/>
              </w:rPr>
            </w:r>
            <w:r w:rsidR="00E64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40BC">
              <w:rPr>
                <w:rFonts w:eastAsia="Times New Roman" w:cstheme="minorHAnsi"/>
                <w:color w:val="000000"/>
                <w:lang w:eastAsia="en-IE"/>
              </w:rPr>
            </w:r>
            <w:r w:rsidR="00E64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40BC">
              <w:rPr>
                <w:rFonts w:eastAsia="Times New Roman" w:cstheme="minorHAnsi"/>
                <w:color w:val="000000"/>
                <w:lang w:eastAsia="en-IE"/>
              </w:rPr>
            </w:r>
            <w:r w:rsidR="00E64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40BC">
              <w:rPr>
                <w:rFonts w:eastAsia="Times New Roman" w:cstheme="minorHAnsi"/>
                <w:color w:val="000000"/>
                <w:lang w:eastAsia="en-IE"/>
              </w:rPr>
            </w:r>
            <w:r w:rsidR="00E64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40BC">
              <w:rPr>
                <w:rFonts w:eastAsia="Times New Roman" w:cstheme="minorHAnsi"/>
                <w:color w:val="000000"/>
                <w:lang w:eastAsia="en-IE"/>
              </w:rPr>
            </w:r>
            <w:r w:rsidR="00E64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40BC">
              <w:rPr>
                <w:rFonts w:eastAsia="Times New Roman" w:cstheme="minorHAnsi"/>
                <w:color w:val="000000"/>
                <w:lang w:eastAsia="en-IE"/>
              </w:rPr>
            </w:r>
            <w:r w:rsidR="00E64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640BC">
              <w:rPr>
                <w:rFonts w:eastAsia="Times New Roman" w:cstheme="minorHAnsi"/>
                <w:color w:val="000000"/>
                <w:lang w:eastAsia="en-IE"/>
              </w:rPr>
            </w:r>
            <w:r w:rsidR="00E640B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640BC">
        <w:rPr>
          <w:rFonts w:ascii="Arial" w:eastAsia="Times New Roman" w:hAnsi="Arial" w:cs="Times New Roman"/>
          <w:sz w:val="20"/>
          <w:szCs w:val="20"/>
          <w:lang w:val="en-US"/>
        </w:rPr>
      </w:r>
      <w:r w:rsidR="00E64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640BC">
        <w:rPr>
          <w:rFonts w:ascii="Arial" w:eastAsia="Times New Roman" w:hAnsi="Arial" w:cs="Times New Roman"/>
          <w:sz w:val="20"/>
          <w:szCs w:val="20"/>
          <w:lang w:val="en-US"/>
        </w:rPr>
      </w:r>
      <w:r w:rsidR="00E64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640BC">
        <w:rPr>
          <w:rFonts w:ascii="Arial" w:eastAsia="Times New Roman" w:hAnsi="Arial" w:cs="Times New Roman"/>
          <w:sz w:val="20"/>
          <w:szCs w:val="20"/>
          <w:lang w:val="en-US"/>
        </w:rPr>
      </w:r>
      <w:r w:rsidR="00E64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640BC">
        <w:rPr>
          <w:rFonts w:ascii="Arial" w:eastAsia="Times New Roman" w:hAnsi="Arial" w:cs="Times New Roman"/>
          <w:sz w:val="20"/>
          <w:szCs w:val="20"/>
          <w:lang w:val="en-US"/>
        </w:rPr>
      </w:r>
      <w:r w:rsidR="00E64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640BC">
        <w:rPr>
          <w:rFonts w:ascii="Arial" w:eastAsia="Times New Roman" w:hAnsi="Arial" w:cs="Times New Roman"/>
          <w:sz w:val="20"/>
          <w:szCs w:val="20"/>
          <w:lang w:val="en-US"/>
        </w:rPr>
      </w:r>
      <w:r w:rsidR="00E64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640BC">
        <w:rPr>
          <w:rFonts w:ascii="Arial" w:eastAsia="Times New Roman" w:hAnsi="Arial" w:cs="Times New Roman"/>
          <w:sz w:val="20"/>
          <w:szCs w:val="20"/>
          <w:lang w:val="en-US"/>
        </w:rPr>
      </w:r>
      <w:r w:rsidR="00E64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E640BC">
        <w:rPr>
          <w:rFonts w:ascii="Arial" w:eastAsia="Times New Roman" w:hAnsi="Arial" w:cs="Times New Roman"/>
          <w:sz w:val="20"/>
          <w:szCs w:val="20"/>
          <w:lang w:val="en-US"/>
        </w:rPr>
      </w:r>
      <w:r w:rsidR="00E64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E640BC">
        <w:rPr>
          <w:rFonts w:ascii="Arial" w:eastAsia="Times New Roman" w:hAnsi="Arial" w:cs="Times New Roman"/>
          <w:sz w:val="20"/>
          <w:szCs w:val="20"/>
          <w:lang w:val="en-US"/>
        </w:rPr>
      </w:r>
      <w:r w:rsidR="00E640BC">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04996B72" w:rsidR="00B019B1" w:rsidRPr="00E756D6" w:rsidRDefault="00E756D6" w:rsidP="00E756D6">
      <w:pPr>
        <w:ind w:right="-154"/>
        <w:jc w:val="both"/>
        <w:rPr>
          <w:rFonts w:ascii="Calibri" w:hAnsi="Calibri" w:cs="Arial"/>
        </w:rPr>
      </w:pPr>
      <w:r>
        <w:rPr>
          <w:rFonts w:ascii="Calibri" w:hAnsi="Calibri" w:cs="Arial"/>
          <w:b/>
        </w:rPr>
        <w:t>1. (i)</w:t>
      </w:r>
      <w:r w:rsidR="00B019B1" w:rsidRPr="00E756D6">
        <w:rPr>
          <w:rFonts w:ascii="Calibri" w:hAnsi="Calibri" w:cs="Arial"/>
          <w:b/>
        </w:rPr>
        <w:t xml:space="preserve"> </w:t>
      </w:r>
      <w:r w:rsidRPr="00E756D6">
        <w:rPr>
          <w:rFonts w:ascii="Calibri" w:hAnsi="Calibri" w:cs="Arial"/>
          <w:b/>
        </w:rPr>
        <w:t>B</w:t>
      </w:r>
      <w:r w:rsidRPr="00E756D6">
        <w:rPr>
          <w:rFonts w:ascii="Calibri" w:hAnsi="Calibri" w:cs="Arial"/>
          <w:b/>
          <w:lang w:val="en-US"/>
        </w:rPr>
        <w:t>e a registered pharmacist with the pharmaceutical Society of Ireland (PSI) or be entitled to be so registered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2521"/>
      </w:tblGrid>
      <w:tr w:rsidR="00E756D6" w:rsidRPr="00DB516C" w14:paraId="4070526B" w14:textId="77777777" w:rsidTr="00E756D6">
        <w:tc>
          <w:tcPr>
            <w:tcW w:w="5242" w:type="dxa"/>
            <w:shd w:val="clear" w:color="auto" w:fill="D9D9D9"/>
          </w:tcPr>
          <w:p w14:paraId="6B62F1B3" w14:textId="77777777" w:rsidR="00E756D6" w:rsidRPr="00DB516C" w:rsidRDefault="00E756D6" w:rsidP="009056AC">
            <w:pPr>
              <w:rPr>
                <w:rFonts w:ascii="Calibri" w:hAnsi="Calibri"/>
                <w:b/>
                <w:bCs/>
              </w:rPr>
            </w:pPr>
          </w:p>
          <w:p w14:paraId="56061D1A" w14:textId="77777777" w:rsidR="00E756D6" w:rsidRPr="00DB516C" w:rsidRDefault="00E756D6" w:rsidP="009056AC">
            <w:pPr>
              <w:rPr>
                <w:rFonts w:ascii="Calibri" w:hAnsi="Calibri"/>
                <w:b/>
                <w:bCs/>
              </w:rPr>
            </w:pPr>
            <w:r w:rsidRPr="00DB516C">
              <w:rPr>
                <w:rFonts w:ascii="Calibri" w:hAnsi="Calibri"/>
                <w:b/>
                <w:bCs/>
              </w:rPr>
              <w:t>Registration</w:t>
            </w:r>
          </w:p>
        </w:tc>
        <w:tc>
          <w:tcPr>
            <w:tcW w:w="1871" w:type="dxa"/>
            <w:shd w:val="clear" w:color="auto" w:fill="D9D9D9"/>
          </w:tcPr>
          <w:p w14:paraId="16E3E2DB" w14:textId="77777777" w:rsidR="00E756D6" w:rsidRPr="00DB516C" w:rsidRDefault="00E756D6" w:rsidP="009056AC">
            <w:pPr>
              <w:rPr>
                <w:rFonts w:ascii="Calibri" w:hAnsi="Calibri"/>
                <w:b/>
                <w:bCs/>
              </w:rPr>
            </w:pPr>
            <w:r w:rsidRPr="00DB516C">
              <w:rPr>
                <w:rFonts w:ascii="Calibri" w:hAnsi="Calibri"/>
                <w:b/>
                <w:bCs/>
              </w:rPr>
              <w:t>Please tick as appropriate to your current status</w:t>
            </w:r>
          </w:p>
        </w:tc>
        <w:tc>
          <w:tcPr>
            <w:tcW w:w="2521" w:type="dxa"/>
            <w:shd w:val="clear" w:color="auto" w:fill="D9D9D9"/>
          </w:tcPr>
          <w:p w14:paraId="6160D7CA" w14:textId="77777777" w:rsidR="00E756D6" w:rsidRPr="00DB516C" w:rsidRDefault="00E756D6" w:rsidP="009056AC">
            <w:pPr>
              <w:rPr>
                <w:rFonts w:ascii="Calibri" w:hAnsi="Calibri"/>
                <w:b/>
                <w:bCs/>
              </w:rPr>
            </w:pPr>
            <w:r w:rsidRPr="007F06A7">
              <w:rPr>
                <w:b/>
                <w:bCs/>
              </w:rPr>
              <w:t>Date entered on the register DD/MM/YY</w:t>
            </w:r>
          </w:p>
        </w:tc>
      </w:tr>
      <w:tr w:rsidR="00E756D6" w:rsidRPr="00DB516C" w14:paraId="7AE63401" w14:textId="77777777" w:rsidTr="00E756D6">
        <w:tc>
          <w:tcPr>
            <w:tcW w:w="5242" w:type="dxa"/>
          </w:tcPr>
          <w:p w14:paraId="2F3BACBC" w14:textId="078BC26A" w:rsidR="00E756D6" w:rsidRPr="00E756D6" w:rsidRDefault="00E756D6" w:rsidP="009056AC">
            <w:pPr>
              <w:rPr>
                <w:rFonts w:ascii="Calibri" w:hAnsi="Calibri"/>
              </w:rPr>
            </w:pPr>
            <w:r w:rsidRPr="00E756D6">
              <w:rPr>
                <w:rFonts w:ascii="Calibri" w:hAnsi="Calibri"/>
              </w:rPr>
              <w:t>B</w:t>
            </w:r>
            <w:r w:rsidRPr="00E756D6">
              <w:rPr>
                <w:rFonts w:ascii="Calibri" w:hAnsi="Calibri"/>
                <w:lang w:val="en-US"/>
              </w:rPr>
              <w:t>e a registered pharmacist with the pharmaceutical Society of Ireland (PSI) or be entitled to be so registered</w:t>
            </w:r>
          </w:p>
        </w:tc>
        <w:tc>
          <w:tcPr>
            <w:tcW w:w="1871" w:type="dxa"/>
          </w:tcPr>
          <w:p w14:paraId="680A4E5D" w14:textId="77777777" w:rsidR="00E756D6" w:rsidRPr="00DB516C" w:rsidRDefault="00E756D6" w:rsidP="009056AC">
            <w:pPr>
              <w:rPr>
                <w:rFonts w:ascii="Calibri" w:hAnsi="Calibri"/>
                <w:b/>
                <w:bCs/>
              </w:rPr>
            </w:pPr>
          </w:p>
        </w:tc>
        <w:tc>
          <w:tcPr>
            <w:tcW w:w="2521" w:type="dxa"/>
          </w:tcPr>
          <w:p w14:paraId="296FEF7D" w14:textId="77777777" w:rsidR="00E756D6" w:rsidRPr="00DB516C" w:rsidRDefault="00E756D6" w:rsidP="009056AC">
            <w:pPr>
              <w:rPr>
                <w:rFonts w:ascii="Calibri" w:hAnsi="Calibri"/>
                <w:b/>
                <w:bCs/>
              </w:rPr>
            </w:pPr>
          </w:p>
        </w:tc>
      </w:tr>
    </w:tbl>
    <w:p w14:paraId="33D4A6FA" w14:textId="77777777" w:rsidR="00A9502D" w:rsidRDefault="00A9502D" w:rsidP="00B019B1">
      <w:pPr>
        <w:jc w:val="center"/>
        <w:rPr>
          <w:b/>
          <w:iCs/>
        </w:rPr>
      </w:pPr>
    </w:p>
    <w:p w14:paraId="67D6BEDC" w14:textId="26B61F1F" w:rsidR="00B019B1" w:rsidRDefault="00B019B1" w:rsidP="00B019B1">
      <w:pPr>
        <w:jc w:val="center"/>
        <w:rPr>
          <w:b/>
          <w:iCs/>
        </w:rPr>
      </w:pPr>
      <w:r w:rsidRPr="005D4787">
        <w:rPr>
          <w:b/>
          <w:iCs/>
        </w:rPr>
        <w:t>AND</w:t>
      </w:r>
    </w:p>
    <w:p w14:paraId="5356F199" w14:textId="0E870BAA" w:rsidR="00B019B1" w:rsidRPr="005F4C1E" w:rsidRDefault="00E756D6" w:rsidP="00B019B1">
      <w:pPr>
        <w:autoSpaceDE w:val="0"/>
        <w:autoSpaceDN w:val="0"/>
        <w:adjustRightInd w:val="0"/>
        <w:spacing w:after="120"/>
        <w:rPr>
          <w:rFonts w:ascii="Calibri" w:hAnsi="Calibri"/>
        </w:rPr>
      </w:pPr>
      <w:r>
        <w:rPr>
          <w:b/>
          <w:bCs/>
          <w:szCs w:val="10"/>
        </w:rPr>
        <w:t xml:space="preserve">(ii) </w:t>
      </w:r>
      <w:r w:rsidR="00B019B1" w:rsidRPr="00B019B1">
        <w:rPr>
          <w:b/>
          <w:bCs/>
          <w:szCs w:val="10"/>
        </w:rPr>
        <w:t xml:space="preserve"> </w:t>
      </w:r>
      <w:r w:rsidR="00B019B1" w:rsidRPr="00B019B1">
        <w:rPr>
          <w:b/>
          <w:bCs/>
          <w:color w:val="000000"/>
        </w:rPr>
        <w:t xml:space="preserve">Please indicate your </w:t>
      </w:r>
      <w:r>
        <w:rPr>
          <w:b/>
          <w:bCs/>
          <w:color w:val="000000"/>
        </w:rPr>
        <w:t>3</w:t>
      </w:r>
      <w:r w:rsidR="00B019B1" w:rsidRPr="00B019B1">
        <w:rPr>
          <w:b/>
          <w:bCs/>
          <w:color w:val="000000"/>
        </w:rPr>
        <w:t xml:space="preserve"> years’ post registration experience </w:t>
      </w:r>
    </w:p>
    <w:p w14:paraId="076FFD44" w14:textId="77777777" w:rsidR="00B019B1" w:rsidRPr="0052657D" w:rsidRDefault="00B019B1" w:rsidP="00E756D6">
      <w:pPr>
        <w:ind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2DCB609D" w14:textId="48E3F339" w:rsidR="00E756D6" w:rsidRPr="00E756D6" w:rsidRDefault="00E756D6" w:rsidP="00E756D6">
      <w:pPr>
        <w:tabs>
          <w:tab w:val="left" w:pos="468"/>
        </w:tabs>
        <w:rPr>
          <w:rFonts w:ascii="Calibri" w:hAnsi="Calibri" w:cs="Arial"/>
          <w:b/>
          <w:bCs/>
          <w:lang w:val="en-US"/>
        </w:rPr>
      </w:pPr>
      <w:r w:rsidRPr="00E756D6">
        <w:rPr>
          <w:rFonts w:ascii="Calibri" w:hAnsi="Calibri" w:cs="Arial"/>
          <w:b/>
          <w:bCs/>
          <w:lang w:val="en-US"/>
        </w:rPr>
        <w:lastRenderedPageBreak/>
        <w:t>(iii) Possess the requisite knowledge and ability (including a high standard of suitability and management ability) for the proper discharge of the duties of the office.</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0CBB94B6"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1344C89C" w14:textId="50D0CEE1"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759D6F24" w14:textId="33BDBD60"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1116EB1D" w14:textId="374665D7"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22BDCCB0" w14:textId="66623EC6"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620F0CAB" w14:textId="7665D4AF"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3B9D323D" w14:textId="189D20F5"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5F0625D4" w14:textId="09E61328"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5A79908A" w14:textId="04AAE204"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2AAD6BCD" w14:textId="5A0D61BA"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4E6AF6A2" w14:textId="78848B6D"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0FE5C7FE" w14:textId="7D360441"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1C4E3F88" w14:textId="00E7F916"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5E4B68B4" w14:textId="0DFCA593"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3068B1B9" w14:textId="3B76DE53"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5A3BE101" w14:textId="4633CECF"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4C91C72C" w14:textId="0F92B303"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09EA2D45" w14:textId="77D765DD"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1D6BB929" w14:textId="48AB26B2"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68F85B78" w14:textId="77777777"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lastRenderedPageBreak/>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1AD9FE83"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8059AFE" w14:textId="4A17CCFA"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0E1F7056" w14:textId="67253ABA"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1A4AE736" w14:textId="4694BCD6"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531D3CC0" w14:textId="23B077E1"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43F3BC51" w14:textId="788C5780"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3B05AECE" w14:textId="77777777"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7F0268DD" w14:textId="77777777" w:rsidR="00A9502D" w:rsidRDefault="00A9502D" w:rsidP="00C132E5">
      <w:pPr>
        <w:spacing w:after="100" w:afterAutospacing="1" w:line="240" w:lineRule="auto"/>
        <w:outlineLvl w:val="2"/>
        <w:rPr>
          <w:rFonts w:ascii="Calibri" w:eastAsia="Times New Roman" w:hAnsi="Calibri" w:cs="Calibri"/>
          <w:b/>
          <w:lang w:eastAsia="en-IE"/>
        </w:rPr>
      </w:pPr>
    </w:p>
    <w:p w14:paraId="6BEEBE22" w14:textId="77777777" w:rsidR="00A9502D" w:rsidRDefault="00A9502D" w:rsidP="00C132E5">
      <w:pPr>
        <w:spacing w:after="100" w:afterAutospacing="1" w:line="240" w:lineRule="auto"/>
        <w:outlineLvl w:val="2"/>
        <w:rPr>
          <w:rFonts w:ascii="Calibri" w:eastAsia="Times New Roman" w:hAnsi="Calibri" w:cs="Calibri"/>
          <w:b/>
          <w:lang w:eastAsia="en-IE"/>
        </w:rPr>
      </w:pPr>
    </w:p>
    <w:p w14:paraId="3196EC1C" w14:textId="1A7DECB6"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lastRenderedPageBreak/>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3B4EE44" w:rsidR="00B019B1" w:rsidRPr="007F690B" w:rsidRDefault="00B019B1" w:rsidP="61175B8C">
            <w:pPr>
              <w:jc w:val="both"/>
              <w:rPr>
                <w:rFonts w:ascii="Calibri" w:hAnsi="Calibri" w:cs="Arial"/>
              </w:rPr>
            </w:pPr>
            <w:r w:rsidRPr="61175B8C">
              <w:rPr>
                <w:rFonts w:ascii="Calibri" w:hAnsi="Calibri" w:cs="Arial"/>
              </w:rPr>
              <w:t xml:space="preserve">It is important for the </w:t>
            </w:r>
            <w:bookmarkStart w:id="3" w:name="_Hlk191637785"/>
            <w:r w:rsidR="00E756D6" w:rsidRPr="00E756D6">
              <w:rPr>
                <w:rFonts w:ascii="Calibri" w:hAnsi="Calibri" w:cs="Arial"/>
                <w:b/>
                <w:bCs/>
              </w:rPr>
              <w:t>Senior Pharmacist</w:t>
            </w:r>
            <w:r w:rsidRPr="61175B8C">
              <w:rPr>
                <w:rFonts w:ascii="Calibri" w:hAnsi="Calibri" w:cs="Arial"/>
              </w:rPr>
              <w:t xml:space="preserve"> </w:t>
            </w:r>
            <w:bookmarkEnd w:id="3"/>
            <w:r w:rsidRPr="61175B8C">
              <w:rPr>
                <w:rFonts w:ascii="Calibri" w:hAnsi="Calibri" w:cs="Arial"/>
              </w:rPr>
              <w:t xml:space="preserve">to be able to plan and organise resources efficiently and effectively within a specified timeframe.  </w:t>
            </w:r>
            <w:r w:rsidR="3FF7A444" w:rsidRPr="00E756D6">
              <w:rPr>
                <w:rFonts w:ascii="Calibri" w:hAnsi="Calibri" w:cs="Arial"/>
              </w:rPr>
              <w:t xml:space="preserve">The </w:t>
            </w:r>
            <w:r w:rsidR="00E756D6" w:rsidRPr="00E756D6">
              <w:rPr>
                <w:rFonts w:ascii="Calibri" w:hAnsi="Calibri" w:cs="Arial"/>
                <w:b/>
                <w:bCs/>
              </w:rPr>
              <w:t>Senior Pharmacist</w:t>
            </w:r>
            <w:r w:rsidR="00E756D6"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218CDDE3" w:rsidR="00B019B1" w:rsidRPr="00B019B1" w:rsidRDefault="00B019B1" w:rsidP="61175B8C">
            <w:pPr>
              <w:rPr>
                <w:rFonts w:ascii="Calibri" w:hAnsi="Calibri" w:cs="Arial"/>
                <w:color w:val="000000"/>
              </w:rPr>
            </w:pPr>
            <w:r w:rsidRPr="61175B8C">
              <w:rPr>
                <w:rFonts w:ascii="Calibri" w:hAnsi="Calibri" w:cs="Arial"/>
              </w:rPr>
              <w:t xml:space="preserve">The effective </w:t>
            </w:r>
            <w:r w:rsidR="00E756D6" w:rsidRPr="00E756D6">
              <w:rPr>
                <w:rFonts w:ascii="Calibri" w:hAnsi="Calibri" w:cs="Arial"/>
                <w:b/>
                <w:bCs/>
              </w:rPr>
              <w:t>Senior Pharmacist</w:t>
            </w:r>
            <w:r w:rsidR="00E756D6" w:rsidRPr="61175B8C">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E756D6" w:rsidRPr="00E756D6">
              <w:rPr>
                <w:rFonts w:ascii="Calibri" w:hAnsi="Calibri" w:cs="Arial"/>
                <w:b/>
                <w:bCs/>
              </w:rPr>
              <w:t>Senior Pharmacist</w:t>
            </w:r>
            <w:r w:rsidR="00E756D6" w:rsidRPr="61175B8C">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44B31ADA"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E756D6" w:rsidRPr="00E756D6">
              <w:rPr>
                <w:rFonts w:ascii="Calibri" w:hAnsi="Calibri" w:cs="Arial"/>
                <w:b/>
                <w:bCs/>
              </w:rPr>
              <w:t>Senior Pharmacist</w:t>
            </w:r>
            <w:r w:rsidR="00E756D6"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E756D6" w:rsidRPr="00E756D6">
              <w:rPr>
                <w:rFonts w:ascii="Calibri" w:hAnsi="Calibri" w:cs="Arial"/>
                <w:b/>
                <w:bCs/>
              </w:rPr>
              <w:t>Senior Pharmacist</w:t>
            </w:r>
            <w:r w:rsidR="00E756D6" w:rsidRPr="61175B8C">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E640BC">
        <w:rPr>
          <w:rFonts w:ascii="Calibri" w:eastAsia="Times New Roman" w:hAnsi="Calibri" w:cs="Calibri"/>
          <w:b/>
          <w:lang w:eastAsia="en-IE"/>
        </w:rPr>
      </w:r>
      <w:r w:rsidR="00E640B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E640BC">
        <w:rPr>
          <w:rFonts w:ascii="Calibri" w:eastAsia="Times New Roman" w:hAnsi="Calibri" w:cs="Calibri"/>
          <w:b/>
          <w:lang w:eastAsia="en-IE"/>
        </w:rPr>
      </w:r>
      <w:r w:rsidR="00E640B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E64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E64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E640BC"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E64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E64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E64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E64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E640BC"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E64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E640BC"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4" w:name="Check8"/>
            <w:r w:rsidRPr="001E7617">
              <w:rPr>
                <w:rFonts w:ascii="Calibri" w:eastAsia="Times New Roman" w:hAnsi="Calibri" w:cs="Calibri"/>
                <w:lang w:eastAsia="en-IE"/>
              </w:rPr>
              <w:instrText xml:space="preserve"> FORMCHECKBOX </w:instrText>
            </w:r>
            <w:r w:rsidR="00E640BC">
              <w:rPr>
                <w:rFonts w:ascii="Calibri" w:eastAsia="Times New Roman" w:hAnsi="Calibri" w:cs="Calibri"/>
                <w:lang w:eastAsia="en-IE"/>
              </w:rPr>
            </w:r>
            <w:r w:rsidR="00E64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5" w:name="Check9"/>
            <w:r w:rsidRPr="001E7617">
              <w:rPr>
                <w:rFonts w:ascii="Calibri" w:eastAsia="Times New Roman" w:hAnsi="Calibri" w:cs="Calibri"/>
                <w:lang w:eastAsia="en-IE"/>
              </w:rPr>
              <w:instrText xml:space="preserve"> FORMCHECKBOX </w:instrText>
            </w:r>
            <w:r w:rsidR="00E640BC">
              <w:rPr>
                <w:rFonts w:ascii="Calibri" w:eastAsia="Times New Roman" w:hAnsi="Calibri" w:cs="Calibri"/>
                <w:lang w:eastAsia="en-IE"/>
              </w:rPr>
            </w:r>
            <w:r w:rsidR="00E64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6" w:name="Check10"/>
            <w:r w:rsidRPr="001E7617">
              <w:rPr>
                <w:rFonts w:ascii="Calibri" w:eastAsia="Times New Roman" w:hAnsi="Calibri" w:cs="Calibri"/>
                <w:lang w:eastAsia="en-IE"/>
              </w:rPr>
              <w:instrText xml:space="preserve"> FORMCHECKBOX </w:instrText>
            </w:r>
            <w:r w:rsidR="00E640BC">
              <w:rPr>
                <w:rFonts w:ascii="Calibri" w:eastAsia="Times New Roman" w:hAnsi="Calibri" w:cs="Calibri"/>
                <w:lang w:eastAsia="en-IE"/>
              </w:rPr>
            </w:r>
            <w:r w:rsidR="00E64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7" w:name="Check11"/>
            <w:r w:rsidRPr="001E7617">
              <w:rPr>
                <w:rFonts w:ascii="Calibri" w:eastAsia="Times New Roman" w:hAnsi="Calibri" w:cs="Calibri"/>
                <w:lang w:eastAsia="en-IE"/>
              </w:rPr>
              <w:instrText xml:space="preserve"> FORMCHECKBOX </w:instrText>
            </w:r>
            <w:r w:rsidR="00E640BC">
              <w:rPr>
                <w:rFonts w:ascii="Calibri" w:eastAsia="Times New Roman" w:hAnsi="Calibri" w:cs="Calibri"/>
                <w:lang w:eastAsia="en-IE"/>
              </w:rPr>
            </w:r>
            <w:r w:rsidR="00E64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8" w:name="Check12"/>
            <w:r w:rsidRPr="00F24609">
              <w:instrText xml:space="preserve"> FORMCHECKBOX </w:instrText>
            </w:r>
            <w:r w:rsidR="00E640BC">
              <w:fldChar w:fldCharType="separate"/>
            </w:r>
            <w:r w:rsidRPr="00F24609">
              <w:fldChar w:fldCharType="end"/>
            </w:r>
            <w:bookmarkEnd w:id="8"/>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640BC">
              <w:rPr>
                <w:rFonts w:ascii="Calibri" w:eastAsia="Times New Roman" w:hAnsi="Calibri" w:cs="Calibri"/>
                <w:lang w:eastAsia="en-IE"/>
              </w:rPr>
            </w:r>
            <w:r w:rsidR="00E64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640BC">
              <w:rPr>
                <w:rFonts w:ascii="Calibri" w:eastAsia="Times New Roman" w:hAnsi="Calibri" w:cs="Calibri"/>
                <w:lang w:eastAsia="en-IE"/>
              </w:rPr>
            </w:r>
            <w:r w:rsidR="00E640B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950901C"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932E1C" w:rsidRPr="00932E1C">
        <w:rPr>
          <w:rFonts w:asciiTheme="minorHAnsi" w:hAnsiTheme="minorHAnsi" w:cstheme="minorHAnsi"/>
          <w:b/>
          <w:bCs/>
          <w:szCs w:val="22"/>
        </w:rPr>
        <w:t xml:space="preserve">G10799 </w:t>
      </w:r>
      <w:r w:rsidR="00E756D6" w:rsidRPr="00E756D6">
        <w:rPr>
          <w:rFonts w:ascii="Calibri" w:hAnsi="Calibri" w:cs="Arial"/>
          <w:b/>
          <w:bCs/>
        </w:rPr>
        <w:t>Senior Pharmacist</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74BE023C"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932E1C" w:rsidRPr="00932E1C">
        <w:rPr>
          <w:rFonts w:cstheme="minorHAnsi"/>
          <w:b/>
          <w:bCs/>
        </w:rPr>
        <w:t>G10799</w:t>
      </w:r>
      <w:r w:rsidR="00932E1C">
        <w:rPr>
          <w:rFonts w:cstheme="minorHAnsi"/>
        </w:rPr>
        <w:t xml:space="preserve"> </w:t>
      </w:r>
      <w:r w:rsidR="00E756D6" w:rsidRPr="00E756D6">
        <w:rPr>
          <w:rFonts w:ascii="Calibri" w:hAnsi="Calibri" w:cs="Arial"/>
          <w:b/>
          <w:bCs/>
        </w:rPr>
        <w:t>Senior Pharmacist</w:t>
      </w:r>
      <w:r w:rsidR="00E756D6" w:rsidRPr="61175B8C">
        <w:rPr>
          <w:rFonts w:ascii="Calibri" w:hAnsi="Calibri" w:cs="Arial"/>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6E7E3B"/>
    <w:multiLevelType w:val="hybridMultilevel"/>
    <w:tmpl w:val="2C58AF9A"/>
    <w:lvl w:ilvl="0" w:tplc="28E0801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7"/>
  </w:num>
  <w:num w:numId="12">
    <w:abstractNumId w:val="11"/>
  </w:num>
  <w:num w:numId="13">
    <w:abstractNumId w:val="8"/>
  </w:num>
  <w:num w:numId="14">
    <w:abstractNumId w:val="6"/>
  </w:num>
  <w:num w:numId="15">
    <w:abstractNumId w:val="15"/>
  </w:num>
  <w:num w:numId="16">
    <w:abstractNumId w:val="25"/>
  </w:num>
  <w:num w:numId="17">
    <w:abstractNumId w:val="2"/>
  </w:num>
  <w:num w:numId="18">
    <w:abstractNumId w:val="9"/>
  </w:num>
  <w:num w:numId="19">
    <w:abstractNumId w:val="1"/>
  </w:num>
  <w:num w:numId="20">
    <w:abstractNumId w:val="14"/>
  </w:num>
  <w:num w:numId="21">
    <w:abstractNumId w:val="26"/>
  </w:num>
  <w:num w:numId="22">
    <w:abstractNumId w:val="16"/>
  </w:num>
  <w:num w:numId="23">
    <w:abstractNumId w:val="23"/>
  </w:num>
  <w:num w:numId="24">
    <w:abstractNumId w:val="17"/>
  </w:num>
  <w:num w:numId="25">
    <w:abstractNumId w:val="22"/>
  </w:num>
  <w:num w:numId="26">
    <w:abstractNumId w:val="5"/>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32E1C"/>
    <w:rsid w:val="009B1F34"/>
    <w:rsid w:val="00A06C76"/>
    <w:rsid w:val="00A15342"/>
    <w:rsid w:val="00A80E22"/>
    <w:rsid w:val="00A9502D"/>
    <w:rsid w:val="00AD6F12"/>
    <w:rsid w:val="00AF17E1"/>
    <w:rsid w:val="00B019B1"/>
    <w:rsid w:val="00B14FC4"/>
    <w:rsid w:val="00B418E4"/>
    <w:rsid w:val="00B56212"/>
    <w:rsid w:val="00B951FA"/>
    <w:rsid w:val="00BA693A"/>
    <w:rsid w:val="00BA7A16"/>
    <w:rsid w:val="00BD640C"/>
    <w:rsid w:val="00C132E5"/>
    <w:rsid w:val="00CB6BA7"/>
    <w:rsid w:val="00D01B5D"/>
    <w:rsid w:val="00E640BC"/>
    <w:rsid w:val="00E6701A"/>
    <w:rsid w:val="00E756D6"/>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4305</Words>
  <Characters>24540</Characters>
  <Application>Microsoft Office Word</Application>
  <DocSecurity>0</DocSecurity>
  <Lines>204</Lines>
  <Paragraphs>57</Paragraphs>
  <ScaleCrop>false</ScaleCrop>
  <Company>HSE</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Adeniyi Adeolokun</cp:lastModifiedBy>
  <cp:revision>12</cp:revision>
  <cp:lastPrinted>2021-04-23T15:59:00Z</cp:lastPrinted>
  <dcterms:created xsi:type="dcterms:W3CDTF">2023-10-04T11:40:00Z</dcterms:created>
  <dcterms:modified xsi:type="dcterms:W3CDTF">2025-07-31T11:08:00Z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