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19DAEAD8" w14:textId="0E13B0B0" w:rsidR="00E13F83" w:rsidRPr="00E13F83" w:rsidRDefault="006F0040" w:rsidP="00E13F83">
      <w:pPr>
        <w:widowControl w:val="0"/>
        <w:autoSpaceDE w:val="0"/>
        <w:autoSpaceDN w:val="0"/>
        <w:adjustRightInd w:val="0"/>
        <w:spacing w:before="240" w:after="0" w:line="240" w:lineRule="auto"/>
        <w:jc w:val="center"/>
        <w:rPr>
          <w:rFonts w:eastAsia="Times New Roman" w:cs="Arial"/>
          <w:b/>
          <w:bCs/>
          <w:color w:val="000099"/>
          <w:sz w:val="24"/>
          <w:szCs w:val="24"/>
          <w:lang w:val="en-GB" w:eastAsia="en-IE"/>
        </w:rPr>
      </w:pPr>
      <w:r w:rsidRPr="69F386EC">
        <w:rPr>
          <w:rFonts w:eastAsia="Times New Roman" w:cs="Arial"/>
          <w:b/>
          <w:bCs/>
          <w:sz w:val="24"/>
          <w:szCs w:val="24"/>
          <w:lang w:eastAsia="en-IE"/>
        </w:rPr>
        <w:t xml:space="preserve">Recruitment reference no: </w:t>
      </w:r>
      <w:r w:rsidR="00E13F83">
        <w:rPr>
          <w:rFonts w:eastAsia="Times New Roman" w:cs="Arial"/>
          <w:b/>
          <w:bCs/>
          <w:sz w:val="24"/>
          <w:szCs w:val="24"/>
          <w:lang w:eastAsia="en-IE"/>
        </w:rPr>
        <w:t xml:space="preserve">G12379, </w:t>
      </w:r>
      <w:r w:rsidR="00E13F83" w:rsidRPr="003A4FDB">
        <w:rPr>
          <w:rFonts w:eastAsia="Times New Roman" w:cs="Arial"/>
          <w:b/>
          <w:bCs/>
          <w:sz w:val="24"/>
          <w:szCs w:val="24"/>
          <w:lang w:val="en-GB" w:eastAsia="en-IE"/>
        </w:rPr>
        <w:t>Cardiac Physiologist, Staff Grade, Galway University Hospitals. (</w:t>
      </w:r>
      <w:proofErr w:type="spellStart"/>
      <w:r w:rsidR="00E13F83" w:rsidRPr="003A4FDB">
        <w:rPr>
          <w:rFonts w:eastAsia="Times New Roman" w:cs="Arial"/>
          <w:b/>
          <w:bCs/>
          <w:sz w:val="24"/>
          <w:szCs w:val="24"/>
          <w:lang w:val="en-GB" w:eastAsia="en-IE"/>
        </w:rPr>
        <w:t>Fiseolaí</w:t>
      </w:r>
      <w:proofErr w:type="spellEnd"/>
      <w:r w:rsidR="00E13F83" w:rsidRPr="003A4FDB">
        <w:rPr>
          <w:rFonts w:eastAsia="Times New Roman" w:cs="Arial"/>
          <w:b/>
          <w:bCs/>
          <w:sz w:val="24"/>
          <w:szCs w:val="24"/>
          <w:lang w:val="en-GB" w:eastAsia="en-IE"/>
        </w:rPr>
        <w:t xml:space="preserve"> Cairdiach)</w:t>
      </w:r>
      <w:r w:rsidR="00E13F83" w:rsidRPr="00E13F83">
        <w:rPr>
          <w:rFonts w:eastAsia="Times New Roman" w:cs="Arial"/>
          <w:b/>
          <w:bCs/>
          <w:sz w:val="24"/>
          <w:szCs w:val="24"/>
          <w:lang w:val="en-GB" w:eastAsia="en-IE"/>
        </w:rPr>
        <w:t xml:space="preserve">                                             </w:t>
      </w:r>
    </w:p>
    <w:p w14:paraId="342D91CE" w14:textId="246E189F" w:rsidR="006F0040" w:rsidRDefault="006F0040" w:rsidP="00E13F83">
      <w:pPr>
        <w:widowControl w:val="0"/>
        <w:autoSpaceDE w:val="0"/>
        <w:autoSpaceDN w:val="0"/>
        <w:adjustRightInd w:val="0"/>
        <w:spacing w:before="240" w:after="0" w:line="240" w:lineRule="auto"/>
        <w:jc w:val="center"/>
        <w:rPr>
          <w:rFonts w:eastAsia="Times New Roman" w:cs="Arial"/>
          <w:iCs/>
          <w:szCs w:val="20"/>
          <w:lang w:eastAsia="en-IE"/>
        </w:rPr>
      </w:pPr>
      <w:r w:rsidRPr="002E719E">
        <w:rPr>
          <w:rFonts w:eastAsia="Times New Roman" w:cs="Arial"/>
          <w:szCs w:val="20"/>
          <w:lang w:eastAsia="en-IE"/>
        </w:rPr>
        <w:t>Thank you for your interest in this role.</w:t>
      </w:r>
    </w:p>
    <w:p w14:paraId="533F59B0" w14:textId="2EA78C29"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w:t>
      </w:r>
      <w:r w:rsidR="00E13F83">
        <w:rPr>
          <w:rFonts w:eastAsia="Times New Roman" w:cs="Arial"/>
          <w:szCs w:val="20"/>
          <w:lang w:eastAsia="en-IE"/>
        </w:rPr>
        <w:t xml:space="preserve"> </w:t>
      </w:r>
      <w:r>
        <w:rPr>
          <w:rFonts w:eastAsia="Times New Roman" w:cs="Arial"/>
          <w:szCs w:val="20"/>
          <w:lang w:eastAsia="en-IE"/>
        </w:rPr>
        <w:t>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140F5319"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E13F83">
        <w:rPr>
          <w:rFonts w:ascii="Arial" w:eastAsia="Times New Roman" w:hAnsi="Arial" w:cs="Arial"/>
          <w:color w:val="000099"/>
          <w:sz w:val="20"/>
          <w:szCs w:val="20"/>
        </w:rPr>
        <w:t xml:space="preserve">Galway University Hospitals Recruitment Department at </w:t>
      </w:r>
      <w:hyperlink r:id="rId10" w:history="1">
        <w:r w:rsidR="00E13F83" w:rsidRPr="00C5397A">
          <w:rPr>
            <w:rStyle w:val="Hyperlink"/>
            <w:rFonts w:ascii="Arial" w:eastAsia="Times New Roman" w:hAnsi="Arial" w:cs="Arial"/>
            <w:sz w:val="20"/>
            <w:szCs w:val="20"/>
          </w:rPr>
          <w:t>Recruit.guh@hse.ie</w:t>
        </w:r>
      </w:hyperlink>
      <w:r w:rsidR="00E13F83">
        <w:rPr>
          <w:rFonts w:ascii="Arial" w:eastAsia="Times New Roman" w:hAnsi="Arial" w:cs="Arial"/>
          <w:color w:val="000099"/>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5C5C7D"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5C5C7D"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5C5C7D"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5C5C7D"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5C5C7D"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5C5C7D"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5C5C7D"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5C5C7D"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5C5C7D"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5C5C7D"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5C5C7D"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5C5C7D"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5C5C7D"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5C5C7D"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5C5C7D"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5C5C7D"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5C5C7D"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5C5C7D"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5C5C7D"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5C5C7D"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5C5C7D"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5C5C7D"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lastRenderedPageBreak/>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541C2136" w14:textId="685332B4" w:rsidR="006F0040" w:rsidRPr="00E13F83" w:rsidRDefault="006F0040" w:rsidP="00E13F83">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lastRenderedPageBreak/>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w:t>
      </w:r>
      <w:proofErr w:type="gramStart"/>
      <w:r w:rsidRPr="004021A4">
        <w:rPr>
          <w:rFonts w:eastAsia="Times New Roman" w:cs="Arial"/>
          <w:bCs/>
          <w:szCs w:val="20"/>
          <w:lang w:eastAsia="en-IE"/>
        </w:rPr>
        <w:t>e.g.</w:t>
      </w:r>
      <w:proofErr w:type="gramEnd"/>
      <w:r w:rsidRPr="004021A4">
        <w:rPr>
          <w:rFonts w:eastAsia="Times New Roman" w:cs="Arial"/>
          <w:bCs/>
          <w:szCs w:val="20"/>
          <w:lang w:eastAsia="en-IE"/>
        </w:rPr>
        <w:t xml:space="preserve">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5C5C7D"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5C5C7D"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5C5C7D"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If you tell </w:t>
      </w:r>
      <w:proofErr w:type="gramStart"/>
      <w:r w:rsidRPr="00AD732D">
        <w:rPr>
          <w:rFonts w:cs="Arial"/>
          <w:color w:val="000000"/>
          <w:szCs w:val="20"/>
        </w:rPr>
        <w:t>us</w:t>
      </w:r>
      <w:proofErr w:type="gramEnd"/>
      <w:r w:rsidRPr="00AD732D">
        <w:rPr>
          <w:rFonts w:cs="Arial"/>
          <w:color w:val="000000"/>
          <w:szCs w:val="20"/>
        </w:rPr>
        <w:t xml:space="preserve">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lastRenderedPageBreak/>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lastRenderedPageBreak/>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proofErr w:type="gramStart"/>
      <w:r w:rsidR="69D861AE" w:rsidRPr="3CD97C2E">
        <w:rPr>
          <w:rFonts w:cs="Arial"/>
        </w:rPr>
        <w:t>mary.hynes</w:t>
      </w:r>
      <w:proofErr w:type="gramEnd"/>
      <w:r w:rsidR="005C5C7D">
        <w:fldChar w:fldCharType="begin"/>
      </w:r>
      <w:r w:rsidR="005C5C7D">
        <w:instrText xml:space="preserve"> HYPERLINK "mailto:XXXX@hse.ie" \h </w:instrText>
      </w:r>
      <w:r w:rsidR="005C5C7D">
        <w:fldChar w:fldCharType="separate"/>
      </w:r>
      <w:r w:rsidRPr="3CD97C2E">
        <w:rPr>
          <w:rStyle w:val="Hyperlink"/>
          <w:rFonts w:cs="Arial"/>
          <w:color w:val="auto"/>
        </w:rPr>
        <w:t>@hse.ie</w:t>
      </w:r>
      <w:r w:rsidR="005C5C7D">
        <w:rPr>
          <w:rStyle w:val="Hyperlink"/>
          <w:rFonts w:cs="Arial"/>
          <w:color w:val="auto"/>
        </w:rPr>
        <w:fldChar w:fldCharType="end"/>
      </w:r>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w:t>
      </w:r>
      <w:proofErr w:type="gramStart"/>
      <w:r w:rsidRPr="00E87E5F">
        <w:rPr>
          <w:rFonts w:cs="Arial"/>
          <w:szCs w:val="20"/>
        </w:rPr>
        <w:t>Non Officers</w:t>
      </w:r>
      <w:proofErr w:type="gramEnd"/>
      <w:r w:rsidRPr="00E87E5F">
        <w:rPr>
          <w:rFonts w:cs="Arial"/>
          <w:szCs w:val="20"/>
        </w:rPr>
        <w:t>)</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lastRenderedPageBreak/>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w:t>
      </w:r>
      <w:proofErr w:type="gramStart"/>
      <w:r>
        <w:rPr>
          <w:szCs w:val="20"/>
        </w:rPr>
        <w:t>i.e.</w:t>
      </w:r>
      <w:proofErr w:type="gramEnd"/>
      <w:r>
        <w:rPr>
          <w:szCs w:val="20"/>
        </w:rPr>
        <w:t xml:space="preserv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 xml:space="preserve">Please note: In applying for this </w:t>
      </w:r>
      <w:proofErr w:type="gramStart"/>
      <w:r w:rsidRPr="00CE77AE">
        <w:rPr>
          <w:szCs w:val="20"/>
        </w:rPr>
        <w:t>position</w:t>
      </w:r>
      <w:proofErr w:type="gramEnd"/>
      <w:r w:rsidRPr="00CE77AE">
        <w:rPr>
          <w:szCs w:val="20"/>
        </w:rPr>
        <w:t xml:space="preserve">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188374542"/>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2"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4D7EA220" w14:textId="77777777" w:rsidR="002148F6" w:rsidRPr="002148F6" w:rsidRDefault="002148F6" w:rsidP="002148F6">
      <w:pPr>
        <w:numPr>
          <w:ilvl w:val="0"/>
          <w:numId w:val="39"/>
        </w:numPr>
        <w:spacing w:after="0" w:line="240" w:lineRule="auto"/>
        <w:jc w:val="both"/>
        <w:rPr>
          <w:rFonts w:asciiTheme="minorHAnsi" w:eastAsia="Times New Roman" w:hAnsiTheme="minorHAnsi" w:cstheme="minorHAnsi"/>
          <w:b/>
          <w:sz w:val="22"/>
          <w:u w:val="single"/>
          <w:lang w:eastAsia="en-GB"/>
        </w:rPr>
      </w:pPr>
      <w:r w:rsidRPr="002148F6">
        <w:rPr>
          <w:rFonts w:asciiTheme="minorHAnsi" w:eastAsia="Times New Roman" w:hAnsiTheme="minorHAnsi" w:cstheme="minorHAnsi"/>
          <w:b/>
          <w:sz w:val="22"/>
          <w:u w:val="single"/>
          <w:lang w:eastAsia="en-GB"/>
        </w:rPr>
        <w:t>Statutory Registration, Professional Qualifications, Experience, etc</w:t>
      </w:r>
    </w:p>
    <w:p w14:paraId="0E1E968C" w14:textId="77777777" w:rsidR="002148F6" w:rsidRPr="002148F6" w:rsidRDefault="002148F6" w:rsidP="002148F6">
      <w:pPr>
        <w:spacing w:after="0" w:line="240" w:lineRule="auto"/>
        <w:ind w:left="397"/>
        <w:jc w:val="both"/>
        <w:rPr>
          <w:rFonts w:asciiTheme="minorHAnsi" w:eastAsia="Times New Roman" w:hAnsiTheme="minorHAnsi" w:cstheme="minorHAnsi"/>
          <w:b/>
          <w:sz w:val="22"/>
          <w:u w:val="single"/>
          <w:lang w:eastAsia="en-GB"/>
        </w:rPr>
      </w:pPr>
    </w:p>
    <w:p w14:paraId="46822212" w14:textId="77777777" w:rsidR="002148F6" w:rsidRPr="002148F6" w:rsidRDefault="002148F6" w:rsidP="002148F6">
      <w:pPr>
        <w:numPr>
          <w:ilvl w:val="1"/>
          <w:numId w:val="39"/>
        </w:numPr>
        <w:tabs>
          <w:tab w:val="num" w:pos="480"/>
        </w:tabs>
        <w:spacing w:after="0" w:line="240" w:lineRule="auto"/>
        <w:jc w:val="both"/>
        <w:rPr>
          <w:rFonts w:asciiTheme="minorHAnsi" w:eastAsia="Times New Roman" w:hAnsiTheme="minorHAnsi" w:cstheme="minorHAnsi"/>
          <w:sz w:val="22"/>
          <w:lang w:val="en-GB" w:eastAsia="en-GB"/>
        </w:rPr>
      </w:pPr>
      <w:r w:rsidRPr="002148F6">
        <w:rPr>
          <w:rFonts w:asciiTheme="minorHAnsi" w:eastAsia="Times New Roman" w:hAnsiTheme="minorHAnsi" w:cstheme="minorHAnsi"/>
          <w:sz w:val="22"/>
          <w:lang w:val="en-GB" w:eastAsia="en-GB"/>
        </w:rPr>
        <w:t>Eligible applicants will be those who on the closing date for the competition</w:t>
      </w:r>
    </w:p>
    <w:p w14:paraId="0961E2A3" w14:textId="77777777" w:rsidR="002148F6" w:rsidRPr="002148F6" w:rsidRDefault="002148F6" w:rsidP="002148F6">
      <w:pPr>
        <w:tabs>
          <w:tab w:val="num" w:pos="851"/>
        </w:tabs>
        <w:spacing w:after="0" w:line="240" w:lineRule="auto"/>
        <w:ind w:left="397"/>
        <w:jc w:val="both"/>
        <w:rPr>
          <w:rFonts w:asciiTheme="minorHAnsi" w:eastAsia="Times New Roman" w:hAnsiTheme="minorHAnsi" w:cstheme="minorHAnsi"/>
          <w:sz w:val="22"/>
          <w:lang w:val="en-GB" w:eastAsia="en-GB"/>
        </w:rPr>
      </w:pPr>
      <w:r w:rsidRPr="002148F6">
        <w:rPr>
          <w:rFonts w:asciiTheme="minorHAnsi" w:eastAsia="Times New Roman" w:hAnsiTheme="minorHAnsi" w:cstheme="minorHAnsi"/>
          <w:sz w:val="22"/>
          <w:lang w:val="en-GB" w:eastAsia="en-GB"/>
        </w:rPr>
        <w:tab/>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6"/>
        <w:gridCol w:w="4381"/>
        <w:gridCol w:w="2485"/>
        <w:gridCol w:w="138"/>
      </w:tblGrid>
      <w:tr w:rsidR="002148F6" w:rsidRPr="002148F6" w14:paraId="76285A70" w14:textId="77777777" w:rsidTr="00D54611">
        <w:tc>
          <w:tcPr>
            <w:tcW w:w="777" w:type="dxa"/>
            <w:gridSpan w:val="2"/>
            <w:tcBorders>
              <w:top w:val="nil"/>
              <w:left w:val="nil"/>
              <w:bottom w:val="nil"/>
              <w:right w:val="nil"/>
            </w:tcBorders>
            <w:shd w:val="clear" w:color="auto" w:fill="auto"/>
          </w:tcPr>
          <w:p w14:paraId="0B402F61" w14:textId="77777777" w:rsidR="002148F6" w:rsidRPr="002148F6" w:rsidRDefault="002148F6" w:rsidP="002148F6">
            <w:pPr>
              <w:tabs>
                <w:tab w:val="num" w:pos="851"/>
              </w:tabs>
              <w:spacing w:after="0" w:line="240" w:lineRule="auto"/>
              <w:jc w:val="both"/>
              <w:rPr>
                <w:rFonts w:asciiTheme="minorHAnsi" w:eastAsia="Times New Roman" w:hAnsiTheme="minorHAnsi" w:cstheme="minorHAnsi"/>
                <w:sz w:val="22"/>
                <w:lang w:val="en-GB" w:eastAsia="en-GB"/>
              </w:rPr>
            </w:pPr>
            <w:r w:rsidRPr="002148F6">
              <w:rPr>
                <w:rFonts w:asciiTheme="minorHAnsi" w:eastAsia="Times New Roman" w:hAnsiTheme="minorHAnsi" w:cstheme="minorHAnsi"/>
                <w:sz w:val="22"/>
                <w:lang w:val="en-GB" w:eastAsia="en-GB"/>
              </w:rPr>
              <w:t>(</w:t>
            </w:r>
            <w:proofErr w:type="spellStart"/>
            <w:r w:rsidRPr="002148F6">
              <w:rPr>
                <w:rFonts w:asciiTheme="minorHAnsi" w:eastAsia="Times New Roman" w:hAnsiTheme="minorHAnsi" w:cstheme="minorHAnsi"/>
                <w:sz w:val="22"/>
                <w:lang w:val="en-GB" w:eastAsia="en-GB"/>
              </w:rPr>
              <w:t>i</w:t>
            </w:r>
            <w:proofErr w:type="spellEnd"/>
            <w:r w:rsidRPr="002148F6">
              <w:rPr>
                <w:rFonts w:asciiTheme="minorHAnsi" w:eastAsia="Times New Roman" w:hAnsiTheme="minorHAnsi" w:cstheme="minorHAnsi"/>
                <w:sz w:val="22"/>
                <w:lang w:val="en-GB" w:eastAsia="en-GB"/>
              </w:rPr>
              <w:t>)</w:t>
            </w:r>
          </w:p>
        </w:tc>
        <w:tc>
          <w:tcPr>
            <w:tcW w:w="7004" w:type="dxa"/>
            <w:gridSpan w:val="3"/>
            <w:tcBorders>
              <w:top w:val="nil"/>
              <w:left w:val="nil"/>
              <w:bottom w:val="nil"/>
              <w:right w:val="nil"/>
            </w:tcBorders>
            <w:shd w:val="clear" w:color="auto" w:fill="auto"/>
          </w:tcPr>
          <w:p w14:paraId="38665D80" w14:textId="77777777" w:rsidR="002148F6" w:rsidRPr="002148F6" w:rsidRDefault="002148F6" w:rsidP="002148F6">
            <w:pPr>
              <w:tabs>
                <w:tab w:val="left" w:pos="1680"/>
              </w:tabs>
              <w:spacing w:after="0" w:line="240" w:lineRule="auto"/>
              <w:jc w:val="both"/>
              <w:rPr>
                <w:rFonts w:asciiTheme="minorHAnsi" w:eastAsia="Times New Roman" w:hAnsiTheme="minorHAnsi" w:cstheme="minorHAnsi"/>
                <w:sz w:val="22"/>
                <w:lang w:val="en-GB" w:eastAsia="en-GB"/>
              </w:rPr>
            </w:pPr>
            <w:r w:rsidRPr="002148F6">
              <w:rPr>
                <w:rFonts w:asciiTheme="minorHAnsi" w:eastAsia="Times New Roman" w:hAnsiTheme="minorHAnsi" w:cstheme="minorHAnsi"/>
                <w:sz w:val="22"/>
                <w:lang w:val="en-GB" w:eastAsia="en-GB"/>
              </w:rPr>
              <w:t xml:space="preserve">Possess the BSc in Clinical Measurement from Dublin Institute of Technology </w:t>
            </w:r>
          </w:p>
          <w:p w14:paraId="4A1DD95B" w14:textId="77777777" w:rsidR="002148F6" w:rsidRPr="002148F6" w:rsidRDefault="002148F6" w:rsidP="002148F6">
            <w:pPr>
              <w:tabs>
                <w:tab w:val="num" w:pos="851"/>
              </w:tabs>
              <w:spacing w:after="0" w:line="240" w:lineRule="auto"/>
              <w:jc w:val="both"/>
              <w:rPr>
                <w:rFonts w:asciiTheme="minorHAnsi" w:eastAsia="Times New Roman" w:hAnsiTheme="minorHAnsi" w:cstheme="minorHAnsi"/>
                <w:sz w:val="22"/>
                <w:lang w:val="en-GB" w:eastAsia="en-GB"/>
              </w:rPr>
            </w:pPr>
          </w:p>
        </w:tc>
      </w:tr>
      <w:tr w:rsidR="002148F6" w:rsidRPr="002148F6" w14:paraId="65803C35" w14:textId="77777777" w:rsidTr="00D54611">
        <w:tc>
          <w:tcPr>
            <w:tcW w:w="777" w:type="dxa"/>
            <w:gridSpan w:val="2"/>
            <w:tcBorders>
              <w:top w:val="nil"/>
              <w:left w:val="nil"/>
              <w:bottom w:val="nil"/>
              <w:right w:val="nil"/>
            </w:tcBorders>
            <w:shd w:val="clear" w:color="auto" w:fill="auto"/>
          </w:tcPr>
          <w:p w14:paraId="0522677D" w14:textId="77777777" w:rsidR="002148F6" w:rsidRPr="002148F6" w:rsidRDefault="002148F6" w:rsidP="002148F6">
            <w:pPr>
              <w:tabs>
                <w:tab w:val="num" w:pos="851"/>
              </w:tabs>
              <w:spacing w:after="0" w:line="240" w:lineRule="auto"/>
              <w:jc w:val="both"/>
              <w:rPr>
                <w:rFonts w:asciiTheme="minorHAnsi" w:eastAsia="Times New Roman" w:hAnsiTheme="minorHAnsi" w:cstheme="minorHAnsi"/>
                <w:sz w:val="22"/>
                <w:lang w:val="en-GB" w:eastAsia="en-GB"/>
              </w:rPr>
            </w:pPr>
          </w:p>
        </w:tc>
        <w:tc>
          <w:tcPr>
            <w:tcW w:w="7004" w:type="dxa"/>
            <w:gridSpan w:val="3"/>
            <w:tcBorders>
              <w:top w:val="nil"/>
              <w:left w:val="nil"/>
              <w:bottom w:val="nil"/>
              <w:right w:val="nil"/>
            </w:tcBorders>
            <w:shd w:val="clear" w:color="auto" w:fill="auto"/>
          </w:tcPr>
          <w:p w14:paraId="13E8D000" w14:textId="77777777" w:rsidR="002148F6" w:rsidRPr="002148F6" w:rsidRDefault="002148F6" w:rsidP="002148F6">
            <w:pPr>
              <w:tabs>
                <w:tab w:val="left" w:pos="1680"/>
              </w:tabs>
              <w:spacing w:after="0" w:line="240" w:lineRule="auto"/>
              <w:jc w:val="center"/>
              <w:rPr>
                <w:rFonts w:asciiTheme="minorHAnsi" w:eastAsia="Times New Roman" w:hAnsiTheme="minorHAnsi" w:cstheme="minorHAnsi"/>
                <w:b/>
                <w:sz w:val="22"/>
                <w:lang w:val="en-GB" w:eastAsia="en-GB"/>
              </w:rPr>
            </w:pPr>
            <w:r w:rsidRPr="002148F6">
              <w:rPr>
                <w:rFonts w:asciiTheme="minorHAnsi" w:eastAsia="Times New Roman" w:hAnsiTheme="minorHAnsi" w:cstheme="minorHAnsi"/>
                <w:b/>
                <w:sz w:val="22"/>
                <w:lang w:val="en-GB" w:eastAsia="en-GB"/>
              </w:rPr>
              <w:t>Or</w:t>
            </w:r>
          </w:p>
        </w:tc>
      </w:tr>
      <w:tr w:rsidR="002148F6" w:rsidRPr="002148F6" w14:paraId="327FE082" w14:textId="77777777" w:rsidTr="00D54611">
        <w:tc>
          <w:tcPr>
            <w:tcW w:w="777" w:type="dxa"/>
            <w:gridSpan w:val="2"/>
            <w:tcBorders>
              <w:top w:val="nil"/>
              <w:left w:val="nil"/>
              <w:bottom w:val="nil"/>
              <w:right w:val="nil"/>
            </w:tcBorders>
            <w:shd w:val="clear" w:color="auto" w:fill="auto"/>
          </w:tcPr>
          <w:p w14:paraId="03929D8A" w14:textId="77777777" w:rsidR="002148F6" w:rsidRPr="002148F6" w:rsidRDefault="002148F6" w:rsidP="002148F6">
            <w:pPr>
              <w:tabs>
                <w:tab w:val="num" w:pos="851"/>
              </w:tabs>
              <w:spacing w:after="0" w:line="240" w:lineRule="auto"/>
              <w:jc w:val="both"/>
              <w:rPr>
                <w:rFonts w:asciiTheme="minorHAnsi" w:eastAsia="Times New Roman" w:hAnsiTheme="minorHAnsi" w:cstheme="minorHAnsi"/>
                <w:sz w:val="22"/>
                <w:lang w:val="en-GB" w:eastAsia="en-GB"/>
              </w:rPr>
            </w:pPr>
            <w:r w:rsidRPr="002148F6">
              <w:rPr>
                <w:rFonts w:asciiTheme="minorHAnsi" w:eastAsia="Times New Roman" w:hAnsiTheme="minorHAnsi" w:cstheme="minorHAnsi"/>
                <w:sz w:val="22"/>
                <w:lang w:val="en-GB" w:eastAsia="en-GB"/>
              </w:rPr>
              <w:t>(ii)</w:t>
            </w:r>
          </w:p>
        </w:tc>
        <w:tc>
          <w:tcPr>
            <w:tcW w:w="7004" w:type="dxa"/>
            <w:gridSpan w:val="3"/>
            <w:tcBorders>
              <w:top w:val="nil"/>
              <w:left w:val="nil"/>
              <w:bottom w:val="nil"/>
              <w:right w:val="nil"/>
            </w:tcBorders>
            <w:shd w:val="clear" w:color="auto" w:fill="auto"/>
          </w:tcPr>
          <w:p w14:paraId="2AB27A45" w14:textId="77777777" w:rsidR="002148F6" w:rsidRPr="002148F6" w:rsidRDefault="002148F6" w:rsidP="002148F6">
            <w:pPr>
              <w:tabs>
                <w:tab w:val="left" w:pos="1680"/>
              </w:tabs>
              <w:spacing w:after="0" w:line="240" w:lineRule="auto"/>
              <w:jc w:val="both"/>
              <w:rPr>
                <w:rFonts w:asciiTheme="minorHAnsi" w:eastAsia="Times New Roman" w:hAnsiTheme="minorHAnsi" w:cstheme="minorHAnsi"/>
                <w:sz w:val="22"/>
                <w:lang w:val="en-GB" w:eastAsia="en-GB"/>
              </w:rPr>
            </w:pPr>
            <w:r w:rsidRPr="002148F6">
              <w:rPr>
                <w:rFonts w:asciiTheme="minorHAnsi" w:eastAsia="Times New Roman" w:hAnsiTheme="minorHAnsi" w:cstheme="minorHAnsi"/>
                <w:sz w:val="22"/>
                <w:lang w:val="en-GB" w:eastAsia="en-GB"/>
              </w:rPr>
              <w:t>Possess the BSc in Clinical Measurement from Technological University Dublin (TU Dublin)</w:t>
            </w:r>
            <w:r w:rsidRPr="002148F6">
              <w:rPr>
                <w:rFonts w:asciiTheme="minorHAnsi" w:eastAsia="Times New Roman" w:hAnsiTheme="minorHAnsi" w:cstheme="minorHAnsi"/>
                <w:color w:val="FF0000"/>
                <w:sz w:val="22"/>
                <w:lang w:val="en-GB" w:eastAsia="en-GB"/>
              </w:rPr>
              <w:t xml:space="preserve"> </w:t>
            </w:r>
          </w:p>
          <w:p w14:paraId="1C097951" w14:textId="77777777" w:rsidR="002148F6" w:rsidRPr="002148F6" w:rsidRDefault="002148F6" w:rsidP="002148F6">
            <w:pPr>
              <w:tabs>
                <w:tab w:val="num" w:pos="851"/>
              </w:tabs>
              <w:spacing w:after="0" w:line="240" w:lineRule="auto"/>
              <w:jc w:val="center"/>
              <w:rPr>
                <w:rFonts w:asciiTheme="minorHAnsi" w:eastAsia="Times New Roman" w:hAnsiTheme="minorHAnsi" w:cstheme="minorHAnsi"/>
                <w:b/>
                <w:sz w:val="22"/>
                <w:lang w:val="en-GB" w:eastAsia="en-GB"/>
              </w:rPr>
            </w:pPr>
          </w:p>
        </w:tc>
      </w:tr>
      <w:tr w:rsidR="002148F6" w:rsidRPr="002148F6" w14:paraId="1857D6E0" w14:textId="77777777" w:rsidTr="00D54611">
        <w:tc>
          <w:tcPr>
            <w:tcW w:w="777" w:type="dxa"/>
            <w:gridSpan w:val="2"/>
            <w:tcBorders>
              <w:top w:val="nil"/>
              <w:left w:val="nil"/>
              <w:bottom w:val="nil"/>
              <w:right w:val="nil"/>
            </w:tcBorders>
            <w:shd w:val="clear" w:color="auto" w:fill="auto"/>
          </w:tcPr>
          <w:p w14:paraId="6ED4AB06" w14:textId="77777777" w:rsidR="002148F6" w:rsidRPr="002148F6" w:rsidRDefault="002148F6" w:rsidP="002148F6">
            <w:pPr>
              <w:tabs>
                <w:tab w:val="num" w:pos="851"/>
              </w:tabs>
              <w:spacing w:after="0" w:line="240" w:lineRule="auto"/>
              <w:jc w:val="both"/>
              <w:rPr>
                <w:rFonts w:asciiTheme="minorHAnsi" w:eastAsia="Times New Roman" w:hAnsiTheme="minorHAnsi" w:cstheme="minorHAnsi"/>
                <w:sz w:val="22"/>
                <w:lang w:val="en-GB" w:eastAsia="en-GB"/>
              </w:rPr>
            </w:pPr>
          </w:p>
        </w:tc>
        <w:tc>
          <w:tcPr>
            <w:tcW w:w="7004" w:type="dxa"/>
            <w:gridSpan w:val="3"/>
            <w:tcBorders>
              <w:top w:val="nil"/>
              <w:left w:val="nil"/>
              <w:bottom w:val="nil"/>
              <w:right w:val="nil"/>
            </w:tcBorders>
            <w:shd w:val="clear" w:color="auto" w:fill="auto"/>
          </w:tcPr>
          <w:p w14:paraId="6FB1F02D" w14:textId="77777777" w:rsidR="002148F6" w:rsidRPr="002148F6" w:rsidRDefault="002148F6" w:rsidP="002148F6">
            <w:pPr>
              <w:tabs>
                <w:tab w:val="left" w:pos="1680"/>
              </w:tabs>
              <w:spacing w:after="0" w:line="240" w:lineRule="auto"/>
              <w:jc w:val="center"/>
              <w:rPr>
                <w:rFonts w:asciiTheme="minorHAnsi" w:eastAsia="Times New Roman" w:hAnsiTheme="minorHAnsi" w:cstheme="minorHAnsi"/>
                <w:b/>
                <w:sz w:val="22"/>
                <w:lang w:val="en-GB" w:eastAsia="en-GB"/>
              </w:rPr>
            </w:pPr>
            <w:r w:rsidRPr="002148F6">
              <w:rPr>
                <w:rFonts w:asciiTheme="minorHAnsi" w:eastAsia="Times New Roman" w:hAnsiTheme="minorHAnsi" w:cstheme="minorHAnsi"/>
                <w:b/>
                <w:sz w:val="22"/>
                <w:lang w:val="en-GB" w:eastAsia="en-GB"/>
              </w:rPr>
              <w:t>Or</w:t>
            </w:r>
          </w:p>
        </w:tc>
      </w:tr>
      <w:tr w:rsidR="002148F6" w:rsidRPr="002148F6" w14:paraId="0601023B" w14:textId="77777777" w:rsidTr="00D54611">
        <w:tc>
          <w:tcPr>
            <w:tcW w:w="777" w:type="dxa"/>
            <w:gridSpan w:val="2"/>
            <w:tcBorders>
              <w:top w:val="nil"/>
              <w:left w:val="nil"/>
              <w:bottom w:val="nil"/>
              <w:right w:val="nil"/>
            </w:tcBorders>
            <w:shd w:val="clear" w:color="auto" w:fill="auto"/>
          </w:tcPr>
          <w:p w14:paraId="7CDB11D5" w14:textId="77777777" w:rsidR="002148F6" w:rsidRPr="002148F6" w:rsidRDefault="002148F6" w:rsidP="002148F6">
            <w:pPr>
              <w:tabs>
                <w:tab w:val="num" w:pos="851"/>
              </w:tabs>
              <w:spacing w:after="0" w:line="240" w:lineRule="auto"/>
              <w:jc w:val="both"/>
              <w:rPr>
                <w:rFonts w:asciiTheme="minorHAnsi" w:eastAsia="Times New Roman" w:hAnsiTheme="minorHAnsi" w:cstheme="minorHAnsi"/>
                <w:sz w:val="22"/>
                <w:lang w:val="en-GB" w:eastAsia="en-GB"/>
              </w:rPr>
            </w:pPr>
            <w:r w:rsidRPr="002148F6">
              <w:rPr>
                <w:rFonts w:asciiTheme="minorHAnsi" w:eastAsia="Times New Roman" w:hAnsiTheme="minorHAnsi" w:cstheme="minorHAnsi"/>
                <w:sz w:val="22"/>
                <w:lang w:val="en-GB" w:eastAsia="en-GB"/>
              </w:rPr>
              <w:t>(iii)</w:t>
            </w:r>
          </w:p>
        </w:tc>
        <w:tc>
          <w:tcPr>
            <w:tcW w:w="7004" w:type="dxa"/>
            <w:gridSpan w:val="3"/>
            <w:tcBorders>
              <w:top w:val="nil"/>
              <w:left w:val="nil"/>
              <w:bottom w:val="nil"/>
              <w:right w:val="nil"/>
            </w:tcBorders>
            <w:shd w:val="clear" w:color="auto" w:fill="auto"/>
          </w:tcPr>
          <w:p w14:paraId="7B481D00" w14:textId="77777777" w:rsidR="002148F6" w:rsidRPr="002148F6" w:rsidRDefault="002148F6" w:rsidP="002148F6">
            <w:pPr>
              <w:tabs>
                <w:tab w:val="left" w:pos="1680"/>
              </w:tabs>
              <w:spacing w:after="0" w:line="240" w:lineRule="auto"/>
              <w:jc w:val="both"/>
              <w:rPr>
                <w:rFonts w:asciiTheme="minorHAnsi" w:eastAsia="Times New Roman" w:hAnsiTheme="minorHAnsi" w:cstheme="minorHAnsi"/>
                <w:sz w:val="22"/>
                <w:lang w:val="en-GB" w:eastAsia="en-GB"/>
              </w:rPr>
            </w:pPr>
            <w:r w:rsidRPr="002148F6">
              <w:rPr>
                <w:rFonts w:asciiTheme="minorHAnsi" w:eastAsia="Times New Roman" w:hAnsiTheme="minorHAnsi" w:cstheme="minorHAnsi"/>
                <w:sz w:val="22"/>
                <w:lang w:val="en-GB" w:eastAsia="en-GB"/>
              </w:rPr>
              <w:t>Possess an equivalent relevant scientific qualification (Level 8) as confirmed by the Irish Institute of Clinical Measurement Physiology (IICMP).</w:t>
            </w:r>
          </w:p>
          <w:p w14:paraId="188D7653" w14:textId="77777777" w:rsidR="002148F6" w:rsidRPr="002148F6" w:rsidRDefault="002148F6" w:rsidP="002148F6">
            <w:pPr>
              <w:tabs>
                <w:tab w:val="left" w:pos="1680"/>
              </w:tabs>
              <w:spacing w:after="0" w:line="240" w:lineRule="auto"/>
              <w:jc w:val="both"/>
              <w:rPr>
                <w:rFonts w:asciiTheme="minorHAnsi" w:eastAsia="Times New Roman" w:hAnsiTheme="minorHAnsi" w:cstheme="minorHAnsi"/>
                <w:sz w:val="22"/>
                <w:lang w:val="en-GB" w:eastAsia="en-GB"/>
              </w:rPr>
            </w:pPr>
          </w:p>
        </w:tc>
      </w:tr>
      <w:tr w:rsidR="002148F6" w:rsidRPr="002148F6" w14:paraId="3B8D8D71" w14:textId="77777777" w:rsidTr="00D54611">
        <w:tc>
          <w:tcPr>
            <w:tcW w:w="777" w:type="dxa"/>
            <w:gridSpan w:val="2"/>
            <w:tcBorders>
              <w:top w:val="nil"/>
              <w:left w:val="nil"/>
              <w:bottom w:val="nil"/>
              <w:right w:val="nil"/>
            </w:tcBorders>
            <w:shd w:val="clear" w:color="auto" w:fill="auto"/>
          </w:tcPr>
          <w:p w14:paraId="6FBF4E1F" w14:textId="77777777" w:rsidR="002148F6" w:rsidRPr="002148F6" w:rsidRDefault="002148F6" w:rsidP="002148F6">
            <w:pPr>
              <w:tabs>
                <w:tab w:val="num" w:pos="851"/>
              </w:tabs>
              <w:spacing w:after="0" w:line="240" w:lineRule="auto"/>
              <w:jc w:val="both"/>
              <w:rPr>
                <w:rFonts w:asciiTheme="minorHAnsi" w:eastAsia="Times New Roman" w:hAnsiTheme="minorHAnsi" w:cstheme="minorHAnsi"/>
                <w:sz w:val="22"/>
                <w:lang w:val="en-GB" w:eastAsia="en-GB"/>
              </w:rPr>
            </w:pPr>
          </w:p>
        </w:tc>
        <w:tc>
          <w:tcPr>
            <w:tcW w:w="7004" w:type="dxa"/>
            <w:gridSpan w:val="3"/>
            <w:tcBorders>
              <w:top w:val="nil"/>
              <w:left w:val="nil"/>
              <w:bottom w:val="nil"/>
              <w:right w:val="nil"/>
            </w:tcBorders>
            <w:shd w:val="clear" w:color="auto" w:fill="auto"/>
          </w:tcPr>
          <w:p w14:paraId="19250069" w14:textId="77777777" w:rsidR="002148F6" w:rsidRPr="002148F6" w:rsidRDefault="002148F6" w:rsidP="002148F6">
            <w:pPr>
              <w:tabs>
                <w:tab w:val="left" w:pos="1680"/>
              </w:tabs>
              <w:spacing w:after="0" w:line="240" w:lineRule="auto"/>
              <w:jc w:val="center"/>
              <w:rPr>
                <w:rFonts w:asciiTheme="minorHAnsi" w:eastAsia="Times New Roman" w:hAnsiTheme="minorHAnsi" w:cstheme="minorHAnsi"/>
                <w:b/>
                <w:sz w:val="22"/>
                <w:lang w:val="en-GB" w:eastAsia="en-GB"/>
              </w:rPr>
            </w:pPr>
            <w:r w:rsidRPr="002148F6">
              <w:rPr>
                <w:rFonts w:asciiTheme="minorHAnsi" w:eastAsia="Times New Roman" w:hAnsiTheme="minorHAnsi" w:cstheme="minorHAnsi"/>
                <w:b/>
                <w:sz w:val="22"/>
                <w:lang w:val="en-GB" w:eastAsia="en-GB"/>
              </w:rPr>
              <w:t>Or</w:t>
            </w:r>
          </w:p>
        </w:tc>
      </w:tr>
      <w:tr w:rsidR="002148F6" w:rsidRPr="002148F6" w14:paraId="20D95F03" w14:textId="77777777" w:rsidTr="00D54611">
        <w:tc>
          <w:tcPr>
            <w:tcW w:w="777" w:type="dxa"/>
            <w:gridSpan w:val="2"/>
            <w:tcBorders>
              <w:top w:val="nil"/>
              <w:left w:val="nil"/>
              <w:bottom w:val="nil"/>
              <w:right w:val="nil"/>
            </w:tcBorders>
            <w:shd w:val="clear" w:color="auto" w:fill="auto"/>
          </w:tcPr>
          <w:p w14:paraId="407804F6" w14:textId="77777777" w:rsidR="002148F6" w:rsidRPr="002148F6" w:rsidRDefault="002148F6" w:rsidP="002148F6">
            <w:pPr>
              <w:tabs>
                <w:tab w:val="num" w:pos="851"/>
              </w:tabs>
              <w:spacing w:after="0" w:line="240" w:lineRule="auto"/>
              <w:jc w:val="both"/>
              <w:rPr>
                <w:rFonts w:asciiTheme="minorHAnsi" w:eastAsia="Times New Roman" w:hAnsiTheme="minorHAnsi" w:cstheme="minorHAnsi"/>
                <w:sz w:val="22"/>
                <w:lang w:val="en-GB" w:eastAsia="en-GB"/>
              </w:rPr>
            </w:pPr>
            <w:r w:rsidRPr="002148F6">
              <w:rPr>
                <w:rFonts w:asciiTheme="minorHAnsi" w:eastAsia="Times New Roman" w:hAnsiTheme="minorHAnsi" w:cstheme="minorHAnsi"/>
                <w:sz w:val="22"/>
                <w:lang w:val="en-GB" w:eastAsia="en-GB"/>
              </w:rPr>
              <w:t>(iv)</w:t>
            </w:r>
          </w:p>
        </w:tc>
        <w:tc>
          <w:tcPr>
            <w:tcW w:w="7004" w:type="dxa"/>
            <w:gridSpan w:val="3"/>
            <w:tcBorders>
              <w:top w:val="nil"/>
              <w:left w:val="nil"/>
              <w:bottom w:val="nil"/>
              <w:right w:val="nil"/>
            </w:tcBorders>
            <w:shd w:val="clear" w:color="auto" w:fill="auto"/>
          </w:tcPr>
          <w:p w14:paraId="57633432" w14:textId="77777777" w:rsidR="002148F6" w:rsidRPr="002148F6" w:rsidRDefault="002148F6" w:rsidP="002148F6">
            <w:pPr>
              <w:tabs>
                <w:tab w:val="left" w:pos="1680"/>
              </w:tabs>
              <w:spacing w:after="0" w:line="240" w:lineRule="auto"/>
              <w:jc w:val="both"/>
              <w:rPr>
                <w:rFonts w:asciiTheme="minorHAnsi" w:eastAsia="Times New Roman" w:hAnsiTheme="minorHAnsi" w:cstheme="minorHAnsi"/>
                <w:sz w:val="22"/>
                <w:lang w:val="en-GB" w:eastAsia="en-GB"/>
              </w:rPr>
            </w:pPr>
            <w:r w:rsidRPr="002148F6">
              <w:rPr>
                <w:rFonts w:asciiTheme="minorHAnsi" w:eastAsia="Times New Roman" w:hAnsiTheme="minorHAnsi" w:cstheme="minorHAnsi"/>
                <w:sz w:val="22"/>
                <w:lang w:val="en-GB" w:eastAsia="en-GB"/>
              </w:rPr>
              <w:t xml:space="preserve">(a) Possess the Certificate in Medical Physics and Physiological Measurement (MPPM) from Dublin Institute of Technology </w:t>
            </w:r>
          </w:p>
          <w:p w14:paraId="13D65269" w14:textId="77777777" w:rsidR="002148F6" w:rsidRPr="002148F6" w:rsidRDefault="002148F6" w:rsidP="002148F6">
            <w:pPr>
              <w:spacing w:after="0" w:line="240" w:lineRule="auto"/>
              <w:rPr>
                <w:rFonts w:asciiTheme="minorHAnsi" w:eastAsia="Times New Roman" w:hAnsiTheme="minorHAnsi" w:cstheme="minorHAnsi"/>
                <w:sz w:val="22"/>
                <w:lang w:val="en-GB" w:eastAsia="en-GB"/>
              </w:rPr>
            </w:pPr>
          </w:p>
          <w:p w14:paraId="20243D5E" w14:textId="77777777" w:rsidR="002148F6" w:rsidRPr="002148F6" w:rsidRDefault="002148F6" w:rsidP="002148F6">
            <w:pPr>
              <w:tabs>
                <w:tab w:val="left" w:pos="1680"/>
              </w:tabs>
              <w:spacing w:after="0" w:line="240" w:lineRule="auto"/>
              <w:jc w:val="center"/>
              <w:rPr>
                <w:rFonts w:asciiTheme="minorHAnsi" w:eastAsia="Times New Roman" w:hAnsiTheme="minorHAnsi" w:cstheme="minorHAnsi"/>
                <w:b/>
                <w:sz w:val="22"/>
                <w:lang w:val="en-GB" w:eastAsia="en-GB"/>
              </w:rPr>
            </w:pPr>
            <w:r w:rsidRPr="002148F6">
              <w:rPr>
                <w:rFonts w:asciiTheme="minorHAnsi" w:eastAsia="Times New Roman" w:hAnsiTheme="minorHAnsi" w:cstheme="minorHAnsi"/>
                <w:b/>
                <w:sz w:val="22"/>
                <w:lang w:val="en-GB" w:eastAsia="en-GB"/>
              </w:rPr>
              <w:t>Or</w:t>
            </w:r>
          </w:p>
          <w:p w14:paraId="295313F8" w14:textId="77777777" w:rsidR="002148F6" w:rsidRPr="002148F6" w:rsidRDefault="002148F6" w:rsidP="002148F6">
            <w:pPr>
              <w:tabs>
                <w:tab w:val="left" w:pos="1680"/>
              </w:tabs>
              <w:spacing w:after="0" w:line="240" w:lineRule="auto"/>
              <w:jc w:val="both"/>
              <w:rPr>
                <w:rFonts w:asciiTheme="minorHAnsi" w:eastAsia="Times New Roman" w:hAnsiTheme="minorHAnsi" w:cstheme="minorHAnsi"/>
                <w:sz w:val="22"/>
                <w:lang w:val="en-GB" w:eastAsia="en-GB"/>
              </w:rPr>
            </w:pPr>
            <w:r w:rsidRPr="002148F6">
              <w:rPr>
                <w:rFonts w:asciiTheme="minorHAnsi" w:eastAsia="Times New Roman" w:hAnsiTheme="minorHAnsi" w:cstheme="minorHAnsi"/>
                <w:sz w:val="22"/>
                <w:lang w:val="en-GB" w:eastAsia="en-GB"/>
              </w:rPr>
              <w:t xml:space="preserve">(b) An equivalent scientific qualification as confirmed by the Irish Institute of Clinical Measurement Physiology awarded in or before 2005 </w:t>
            </w:r>
            <w:r w:rsidRPr="002148F6">
              <w:rPr>
                <w:rFonts w:asciiTheme="minorHAnsi" w:eastAsia="Times New Roman" w:hAnsiTheme="minorHAnsi" w:cstheme="minorHAnsi"/>
                <w:b/>
                <w:sz w:val="22"/>
                <w:lang w:val="en-GB" w:eastAsia="en-GB"/>
              </w:rPr>
              <w:t>(See Note 1*)</w:t>
            </w:r>
          </w:p>
          <w:p w14:paraId="7331DC3E" w14:textId="77777777" w:rsidR="002148F6" w:rsidRPr="002148F6" w:rsidRDefault="002148F6" w:rsidP="002148F6">
            <w:pPr>
              <w:tabs>
                <w:tab w:val="left" w:pos="1680"/>
              </w:tabs>
              <w:spacing w:after="0" w:line="240" w:lineRule="auto"/>
              <w:jc w:val="both"/>
              <w:rPr>
                <w:rFonts w:asciiTheme="minorHAnsi" w:eastAsia="Times New Roman" w:hAnsiTheme="minorHAnsi" w:cstheme="minorHAnsi"/>
                <w:sz w:val="22"/>
                <w:lang w:val="en-GB" w:eastAsia="en-GB"/>
              </w:rPr>
            </w:pPr>
          </w:p>
          <w:p w14:paraId="5ADB3DD8" w14:textId="77777777" w:rsidR="002148F6" w:rsidRPr="002148F6" w:rsidRDefault="002148F6" w:rsidP="002148F6">
            <w:pPr>
              <w:tabs>
                <w:tab w:val="left" w:pos="1680"/>
              </w:tabs>
              <w:spacing w:after="0" w:line="240" w:lineRule="auto"/>
              <w:jc w:val="both"/>
              <w:rPr>
                <w:rFonts w:asciiTheme="minorHAnsi" w:eastAsia="Times New Roman" w:hAnsiTheme="minorHAnsi" w:cstheme="minorHAnsi"/>
                <w:b/>
                <w:sz w:val="22"/>
                <w:lang w:val="en-GB" w:eastAsia="en-GB"/>
              </w:rPr>
            </w:pPr>
            <w:r w:rsidRPr="002148F6">
              <w:rPr>
                <w:rFonts w:asciiTheme="minorHAnsi" w:eastAsia="Times New Roman" w:hAnsiTheme="minorHAnsi" w:cstheme="minorHAnsi"/>
                <w:b/>
                <w:sz w:val="22"/>
                <w:lang w:val="en-GB" w:eastAsia="en-GB"/>
              </w:rPr>
              <w:t>Note 1* - In exceptional cases, where the IICMP are not in a position to validate pre 2005 qualifications, the Clinical Measurement Physiologists experts on the eligibility/ selection board may, at their discretion, deem as eligible:</w:t>
            </w:r>
          </w:p>
          <w:p w14:paraId="27E0631C" w14:textId="77777777" w:rsidR="002148F6" w:rsidRPr="002148F6" w:rsidRDefault="002148F6" w:rsidP="002148F6">
            <w:pPr>
              <w:tabs>
                <w:tab w:val="left" w:pos="1680"/>
              </w:tabs>
              <w:spacing w:after="0" w:line="240" w:lineRule="auto"/>
              <w:jc w:val="both"/>
              <w:rPr>
                <w:rFonts w:asciiTheme="minorHAnsi" w:eastAsia="Times New Roman" w:hAnsiTheme="minorHAnsi" w:cstheme="minorHAnsi"/>
                <w:b/>
                <w:sz w:val="22"/>
                <w:lang w:val="en-GB" w:eastAsia="en-GB"/>
              </w:rPr>
            </w:pPr>
          </w:p>
          <w:p w14:paraId="6646E244" w14:textId="77777777" w:rsidR="002148F6" w:rsidRPr="002148F6" w:rsidRDefault="002148F6" w:rsidP="002148F6">
            <w:pPr>
              <w:tabs>
                <w:tab w:val="left" w:pos="1680"/>
              </w:tabs>
              <w:spacing w:after="0" w:line="240" w:lineRule="auto"/>
              <w:jc w:val="both"/>
              <w:rPr>
                <w:rFonts w:asciiTheme="minorHAnsi" w:eastAsia="Times New Roman" w:hAnsiTheme="minorHAnsi" w:cstheme="minorHAnsi"/>
                <w:b/>
                <w:sz w:val="22"/>
                <w:lang w:val="en-GB" w:eastAsia="en-GB"/>
              </w:rPr>
            </w:pPr>
            <w:r w:rsidRPr="002148F6">
              <w:rPr>
                <w:rFonts w:asciiTheme="minorHAnsi" w:eastAsia="Times New Roman" w:hAnsiTheme="minorHAnsi" w:cstheme="minorHAnsi"/>
                <w:b/>
                <w:sz w:val="22"/>
                <w:lang w:val="en-GB" w:eastAsia="en-GB"/>
              </w:rPr>
              <w:t>HSE applicants who are currently employed as Clinical Measurement Physiologists, and who were employed in or before 2005, on the presentation of proof of their qualification/s that was acceptable on the commencement of their employment</w:t>
            </w:r>
          </w:p>
          <w:p w14:paraId="48633447" w14:textId="77777777" w:rsidR="002148F6" w:rsidRPr="002148F6" w:rsidRDefault="002148F6" w:rsidP="002148F6">
            <w:pPr>
              <w:tabs>
                <w:tab w:val="left" w:pos="1680"/>
              </w:tabs>
              <w:spacing w:after="0" w:line="240" w:lineRule="auto"/>
              <w:jc w:val="both"/>
              <w:rPr>
                <w:rFonts w:asciiTheme="minorHAnsi" w:eastAsia="Times New Roman" w:hAnsiTheme="minorHAnsi" w:cstheme="minorHAnsi"/>
                <w:sz w:val="22"/>
                <w:lang w:val="en-GB" w:eastAsia="en-GB"/>
              </w:rPr>
            </w:pPr>
          </w:p>
        </w:tc>
      </w:tr>
      <w:tr w:rsidR="002148F6" w:rsidRPr="002148F6" w14:paraId="3557C00B" w14:textId="77777777" w:rsidTr="00D54611">
        <w:trPr>
          <w:gridAfter w:val="1"/>
          <w:wAfter w:w="138" w:type="dxa"/>
        </w:trPr>
        <w:tc>
          <w:tcPr>
            <w:tcW w:w="771" w:type="dxa"/>
            <w:tcBorders>
              <w:top w:val="nil"/>
              <w:left w:val="nil"/>
              <w:bottom w:val="nil"/>
              <w:right w:val="nil"/>
            </w:tcBorders>
            <w:shd w:val="clear" w:color="auto" w:fill="auto"/>
          </w:tcPr>
          <w:p w14:paraId="4E1EBA0D" w14:textId="77777777" w:rsidR="002148F6" w:rsidRPr="002148F6" w:rsidRDefault="002148F6" w:rsidP="002148F6">
            <w:pPr>
              <w:tabs>
                <w:tab w:val="num" w:pos="851"/>
              </w:tabs>
              <w:spacing w:after="0" w:line="240" w:lineRule="auto"/>
              <w:jc w:val="both"/>
              <w:rPr>
                <w:rFonts w:asciiTheme="minorHAnsi" w:eastAsia="Times New Roman" w:hAnsiTheme="minorHAnsi" w:cstheme="minorHAnsi"/>
                <w:sz w:val="22"/>
                <w:lang w:val="en-GB" w:eastAsia="en-GB"/>
              </w:rPr>
            </w:pPr>
          </w:p>
        </w:tc>
        <w:tc>
          <w:tcPr>
            <w:tcW w:w="4387" w:type="dxa"/>
            <w:gridSpan w:val="2"/>
            <w:tcBorders>
              <w:top w:val="nil"/>
              <w:left w:val="nil"/>
              <w:bottom w:val="nil"/>
              <w:right w:val="nil"/>
            </w:tcBorders>
            <w:shd w:val="clear" w:color="auto" w:fill="auto"/>
          </w:tcPr>
          <w:p w14:paraId="0BD454E6" w14:textId="77777777" w:rsidR="002148F6" w:rsidRPr="002148F6" w:rsidRDefault="002148F6" w:rsidP="002148F6">
            <w:pPr>
              <w:tabs>
                <w:tab w:val="num" w:pos="851"/>
              </w:tabs>
              <w:spacing w:after="0" w:line="240" w:lineRule="auto"/>
              <w:jc w:val="center"/>
              <w:rPr>
                <w:rFonts w:asciiTheme="minorHAnsi" w:eastAsia="Times New Roman" w:hAnsiTheme="minorHAnsi" w:cstheme="minorHAnsi"/>
                <w:b/>
                <w:sz w:val="22"/>
                <w:lang w:val="en-GB" w:eastAsia="en-GB"/>
              </w:rPr>
            </w:pPr>
            <w:r w:rsidRPr="002148F6">
              <w:rPr>
                <w:rFonts w:asciiTheme="minorHAnsi" w:eastAsia="Times New Roman" w:hAnsiTheme="minorHAnsi" w:cstheme="minorHAnsi"/>
                <w:b/>
                <w:sz w:val="22"/>
                <w:lang w:val="en-GB" w:eastAsia="en-GB"/>
              </w:rPr>
              <w:t xml:space="preserve">                                                And</w:t>
            </w:r>
          </w:p>
        </w:tc>
        <w:tc>
          <w:tcPr>
            <w:tcW w:w="2485" w:type="dxa"/>
            <w:tcBorders>
              <w:top w:val="nil"/>
              <w:left w:val="nil"/>
              <w:bottom w:val="nil"/>
              <w:right w:val="nil"/>
            </w:tcBorders>
            <w:shd w:val="clear" w:color="auto" w:fill="auto"/>
          </w:tcPr>
          <w:p w14:paraId="6BC9BCAA" w14:textId="77777777" w:rsidR="002148F6" w:rsidRPr="002148F6" w:rsidRDefault="002148F6" w:rsidP="002148F6">
            <w:pPr>
              <w:tabs>
                <w:tab w:val="num" w:pos="851"/>
              </w:tabs>
              <w:spacing w:after="0" w:line="240" w:lineRule="auto"/>
              <w:jc w:val="both"/>
              <w:rPr>
                <w:rFonts w:asciiTheme="minorHAnsi" w:eastAsia="Times New Roman" w:hAnsiTheme="minorHAnsi" w:cstheme="minorHAnsi"/>
                <w:sz w:val="22"/>
                <w:lang w:val="en-GB" w:eastAsia="en-GB"/>
              </w:rPr>
            </w:pPr>
          </w:p>
        </w:tc>
      </w:tr>
      <w:tr w:rsidR="002148F6" w:rsidRPr="002148F6" w14:paraId="3BC08763" w14:textId="77777777" w:rsidTr="00D54611">
        <w:trPr>
          <w:gridAfter w:val="1"/>
          <w:wAfter w:w="138" w:type="dxa"/>
        </w:trPr>
        <w:tc>
          <w:tcPr>
            <w:tcW w:w="771" w:type="dxa"/>
            <w:tcBorders>
              <w:top w:val="nil"/>
              <w:left w:val="nil"/>
              <w:bottom w:val="nil"/>
              <w:right w:val="nil"/>
            </w:tcBorders>
            <w:shd w:val="clear" w:color="auto" w:fill="auto"/>
          </w:tcPr>
          <w:p w14:paraId="026F2A43" w14:textId="77777777" w:rsidR="002148F6" w:rsidRPr="002148F6" w:rsidRDefault="002148F6" w:rsidP="002148F6">
            <w:pPr>
              <w:tabs>
                <w:tab w:val="num" w:pos="851"/>
              </w:tabs>
              <w:spacing w:after="0" w:line="240" w:lineRule="auto"/>
              <w:jc w:val="both"/>
              <w:rPr>
                <w:rFonts w:asciiTheme="minorHAnsi" w:eastAsia="Times New Roman" w:hAnsiTheme="minorHAnsi" w:cstheme="minorHAnsi"/>
                <w:sz w:val="22"/>
                <w:lang w:val="en-GB" w:eastAsia="en-GB"/>
              </w:rPr>
            </w:pPr>
            <w:r w:rsidRPr="002148F6">
              <w:rPr>
                <w:rFonts w:asciiTheme="minorHAnsi" w:eastAsia="Times New Roman" w:hAnsiTheme="minorHAnsi" w:cstheme="minorHAnsi"/>
                <w:sz w:val="22"/>
                <w:lang w:val="en-GB" w:eastAsia="en-GB"/>
              </w:rPr>
              <w:t>(b)</w:t>
            </w:r>
          </w:p>
        </w:tc>
        <w:tc>
          <w:tcPr>
            <w:tcW w:w="6872" w:type="dxa"/>
            <w:gridSpan w:val="3"/>
            <w:tcBorders>
              <w:top w:val="nil"/>
              <w:left w:val="nil"/>
              <w:bottom w:val="nil"/>
              <w:right w:val="nil"/>
            </w:tcBorders>
            <w:shd w:val="clear" w:color="auto" w:fill="auto"/>
          </w:tcPr>
          <w:p w14:paraId="7DB4EBA8" w14:textId="77777777" w:rsidR="002148F6" w:rsidRPr="002148F6" w:rsidRDefault="002148F6" w:rsidP="002148F6">
            <w:pPr>
              <w:spacing w:after="0" w:line="240" w:lineRule="auto"/>
              <w:contextualSpacing/>
              <w:jc w:val="both"/>
              <w:rPr>
                <w:rFonts w:asciiTheme="minorHAnsi" w:eastAsia="Times New Roman" w:hAnsiTheme="minorHAnsi" w:cstheme="minorHAnsi"/>
                <w:bCs/>
                <w:sz w:val="22"/>
                <w:lang w:val="en-GB" w:eastAsia="en-GB"/>
              </w:rPr>
            </w:pPr>
            <w:r w:rsidRPr="002148F6">
              <w:rPr>
                <w:rFonts w:asciiTheme="minorHAnsi" w:eastAsia="Times New Roman" w:hAnsiTheme="minorHAnsi" w:cstheme="minorHAnsi"/>
                <w:bCs/>
                <w:sz w:val="22"/>
                <w:lang w:val="en-GB" w:eastAsia="en-GB"/>
              </w:rPr>
              <w:t>Candidates must have the requisite knowledge and ability (including a high standard of suitability and professional ability) for the proper discharge of the duties of the office.</w:t>
            </w:r>
          </w:p>
          <w:p w14:paraId="20C18964" w14:textId="77777777" w:rsidR="002148F6" w:rsidRPr="002148F6" w:rsidRDefault="002148F6" w:rsidP="002148F6">
            <w:pPr>
              <w:tabs>
                <w:tab w:val="num" w:pos="851"/>
              </w:tabs>
              <w:spacing w:after="0" w:line="240" w:lineRule="auto"/>
              <w:jc w:val="both"/>
              <w:rPr>
                <w:rFonts w:asciiTheme="minorHAnsi" w:eastAsia="Times New Roman" w:hAnsiTheme="minorHAnsi" w:cstheme="minorHAnsi"/>
                <w:sz w:val="22"/>
                <w:lang w:val="en-GB" w:eastAsia="en-GB"/>
              </w:rPr>
            </w:pPr>
          </w:p>
        </w:tc>
      </w:tr>
    </w:tbl>
    <w:p w14:paraId="6416B46F" w14:textId="6E57B69A" w:rsidR="002148F6" w:rsidRDefault="002148F6" w:rsidP="002148F6">
      <w:pPr>
        <w:spacing w:after="0" w:line="240" w:lineRule="auto"/>
        <w:jc w:val="both"/>
        <w:rPr>
          <w:rFonts w:asciiTheme="minorHAnsi" w:eastAsia="Times New Roman" w:hAnsiTheme="minorHAnsi" w:cstheme="minorHAnsi"/>
          <w:b/>
          <w:sz w:val="22"/>
          <w:lang w:val="en-GB" w:eastAsia="en-GB"/>
        </w:rPr>
      </w:pPr>
    </w:p>
    <w:p w14:paraId="4E82B2FE" w14:textId="77777777" w:rsidR="005C5C7D" w:rsidRPr="005C5C7D" w:rsidRDefault="005C5C7D" w:rsidP="005C5C7D">
      <w:pPr>
        <w:tabs>
          <w:tab w:val="num" w:pos="414"/>
        </w:tabs>
        <w:spacing w:after="0" w:line="240" w:lineRule="auto"/>
        <w:rPr>
          <w:rFonts w:ascii="Calibri" w:eastAsia="Times New Roman" w:hAnsi="Calibri" w:cs="Calibri"/>
          <w:bCs/>
          <w:sz w:val="22"/>
          <w:lang w:val="en-GB" w:eastAsia="en-GB"/>
        </w:rPr>
      </w:pPr>
      <w:r w:rsidRPr="005C5C7D">
        <w:rPr>
          <w:rFonts w:ascii="Calibri" w:eastAsia="Times New Roman" w:hAnsi="Calibri" w:cs="Calibri"/>
          <w:b/>
          <w:bCs/>
          <w:iCs/>
          <w:sz w:val="22"/>
          <w:u w:val="single"/>
          <w:lang w:val="en-GB" w:eastAsia="en-GB"/>
        </w:rPr>
        <w:t>2026 Undergraduates</w:t>
      </w:r>
    </w:p>
    <w:p w14:paraId="071996F7" w14:textId="77777777" w:rsidR="005C5C7D" w:rsidRPr="005C5C7D" w:rsidRDefault="005C5C7D" w:rsidP="005C5C7D">
      <w:pPr>
        <w:spacing w:after="0" w:line="240" w:lineRule="auto"/>
        <w:contextualSpacing/>
        <w:rPr>
          <w:rFonts w:ascii="Calibri" w:eastAsia="Times New Roman" w:hAnsi="Calibri" w:cs="Calibri"/>
          <w:bCs/>
          <w:iCs/>
          <w:sz w:val="22"/>
          <w:lang w:val="en-GB" w:eastAsia="en-GB"/>
        </w:rPr>
      </w:pPr>
      <w:r w:rsidRPr="005C5C7D">
        <w:rPr>
          <w:rFonts w:ascii="Calibri" w:eastAsia="Times New Roman" w:hAnsi="Calibri" w:cs="Calibri"/>
          <w:bCs/>
          <w:iCs/>
          <w:sz w:val="22"/>
          <w:lang w:val="en-GB" w:eastAsia="en-GB"/>
        </w:rPr>
        <w:t>Candidates who are graduating in 2026 are eligible to apply for this campaign.  Applicants who are successful at interview and will complete their studies in 2026 will remain dormant on the panel and will not be offered a post until they have informed us that they are in receipt of the necessary qualification.</w:t>
      </w:r>
    </w:p>
    <w:p w14:paraId="36052BB4" w14:textId="7F6A78AC" w:rsidR="005C5C7D" w:rsidRDefault="005C5C7D" w:rsidP="002148F6">
      <w:pPr>
        <w:spacing w:after="0" w:line="240" w:lineRule="auto"/>
        <w:jc w:val="both"/>
        <w:rPr>
          <w:rFonts w:asciiTheme="minorHAnsi" w:eastAsia="Times New Roman" w:hAnsiTheme="minorHAnsi" w:cstheme="minorHAnsi"/>
          <w:b/>
          <w:sz w:val="22"/>
          <w:lang w:val="en-GB" w:eastAsia="en-GB"/>
        </w:rPr>
      </w:pPr>
    </w:p>
    <w:p w14:paraId="32A447FC" w14:textId="636A5ECB" w:rsidR="005C5C7D" w:rsidRDefault="005C5C7D" w:rsidP="002148F6">
      <w:pPr>
        <w:spacing w:after="0" w:line="240" w:lineRule="auto"/>
        <w:jc w:val="both"/>
        <w:rPr>
          <w:rFonts w:asciiTheme="minorHAnsi" w:eastAsia="Times New Roman" w:hAnsiTheme="minorHAnsi" w:cstheme="minorHAnsi"/>
          <w:b/>
          <w:sz w:val="22"/>
          <w:lang w:val="en-GB" w:eastAsia="en-GB"/>
        </w:rPr>
      </w:pPr>
    </w:p>
    <w:p w14:paraId="02C38032" w14:textId="2119A79A" w:rsidR="005C5C7D" w:rsidRDefault="005C5C7D" w:rsidP="002148F6">
      <w:pPr>
        <w:spacing w:after="0" w:line="240" w:lineRule="auto"/>
        <w:jc w:val="both"/>
        <w:rPr>
          <w:rFonts w:asciiTheme="minorHAnsi" w:eastAsia="Times New Roman" w:hAnsiTheme="minorHAnsi" w:cstheme="minorHAnsi"/>
          <w:b/>
          <w:sz w:val="22"/>
          <w:lang w:val="en-GB" w:eastAsia="en-GB"/>
        </w:rPr>
      </w:pPr>
    </w:p>
    <w:p w14:paraId="703F8394" w14:textId="4FA7C44B" w:rsidR="005C5C7D" w:rsidRDefault="005C5C7D" w:rsidP="002148F6">
      <w:pPr>
        <w:spacing w:after="0" w:line="240" w:lineRule="auto"/>
        <w:jc w:val="both"/>
        <w:rPr>
          <w:rFonts w:asciiTheme="minorHAnsi" w:eastAsia="Times New Roman" w:hAnsiTheme="minorHAnsi" w:cstheme="minorHAnsi"/>
          <w:b/>
          <w:sz w:val="22"/>
          <w:lang w:val="en-GB" w:eastAsia="en-GB"/>
        </w:rPr>
      </w:pPr>
    </w:p>
    <w:p w14:paraId="72225114" w14:textId="77777777" w:rsidR="005C5C7D" w:rsidRPr="002148F6" w:rsidRDefault="005C5C7D" w:rsidP="002148F6">
      <w:pPr>
        <w:spacing w:after="0" w:line="240" w:lineRule="auto"/>
        <w:jc w:val="both"/>
        <w:rPr>
          <w:rFonts w:asciiTheme="minorHAnsi" w:eastAsia="Times New Roman" w:hAnsiTheme="minorHAnsi" w:cstheme="minorHAnsi"/>
          <w:b/>
          <w:sz w:val="22"/>
          <w:lang w:val="en-GB" w:eastAsia="en-GB"/>
        </w:rPr>
      </w:pPr>
    </w:p>
    <w:p w14:paraId="7CD0BD43" w14:textId="77777777" w:rsidR="005C5C7D" w:rsidRDefault="005C5C7D" w:rsidP="002148F6">
      <w:pPr>
        <w:spacing w:after="0" w:line="240" w:lineRule="auto"/>
        <w:jc w:val="both"/>
        <w:rPr>
          <w:rFonts w:asciiTheme="minorHAnsi" w:eastAsia="Times New Roman" w:hAnsiTheme="minorHAnsi" w:cstheme="minorHAnsi"/>
          <w:b/>
          <w:sz w:val="22"/>
          <w:lang w:val="en-GB" w:eastAsia="en-GB"/>
        </w:rPr>
      </w:pPr>
    </w:p>
    <w:p w14:paraId="5614ED80" w14:textId="629EAFF2" w:rsidR="002148F6" w:rsidRPr="002148F6" w:rsidRDefault="002148F6" w:rsidP="002148F6">
      <w:pPr>
        <w:spacing w:after="0" w:line="240" w:lineRule="auto"/>
        <w:jc w:val="both"/>
        <w:rPr>
          <w:rFonts w:asciiTheme="minorHAnsi" w:eastAsia="Times New Roman" w:hAnsiTheme="minorHAnsi" w:cstheme="minorHAnsi"/>
          <w:b/>
          <w:sz w:val="22"/>
          <w:lang w:val="en-GB" w:eastAsia="en-GB"/>
        </w:rPr>
      </w:pPr>
      <w:r w:rsidRPr="002148F6">
        <w:rPr>
          <w:rFonts w:asciiTheme="minorHAnsi" w:eastAsia="Times New Roman" w:hAnsiTheme="minorHAnsi" w:cstheme="minorHAnsi"/>
          <w:b/>
          <w:sz w:val="22"/>
          <w:lang w:val="en-GB" w:eastAsia="en-GB"/>
        </w:rPr>
        <w:lastRenderedPageBreak/>
        <w:t xml:space="preserve">2.  </w:t>
      </w:r>
      <w:r w:rsidRPr="002148F6">
        <w:rPr>
          <w:rFonts w:asciiTheme="minorHAnsi" w:eastAsia="Times New Roman" w:hAnsiTheme="minorHAnsi" w:cstheme="minorHAnsi"/>
          <w:b/>
          <w:sz w:val="22"/>
          <w:u w:val="single"/>
          <w:lang w:val="en-GB" w:eastAsia="en-GB"/>
        </w:rPr>
        <w:t>Health</w:t>
      </w:r>
    </w:p>
    <w:p w14:paraId="7BE825E8" w14:textId="77777777" w:rsidR="002148F6" w:rsidRPr="002148F6" w:rsidRDefault="002148F6" w:rsidP="002148F6">
      <w:pPr>
        <w:spacing w:after="0" w:line="240" w:lineRule="auto"/>
        <w:jc w:val="both"/>
        <w:rPr>
          <w:rFonts w:asciiTheme="minorHAnsi" w:eastAsia="Times New Roman" w:hAnsiTheme="minorHAnsi" w:cstheme="minorHAnsi"/>
          <w:sz w:val="22"/>
          <w:lang w:val="en-GB" w:eastAsia="en-GB"/>
        </w:rPr>
      </w:pPr>
      <w:r w:rsidRPr="002148F6">
        <w:rPr>
          <w:rFonts w:asciiTheme="minorHAnsi" w:eastAsia="Times New Roman" w:hAnsiTheme="minorHAnsi" w:cstheme="minorHAnsi"/>
          <w:sz w:val="22"/>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4033064" w14:textId="77777777" w:rsidR="002148F6" w:rsidRPr="002148F6" w:rsidRDefault="002148F6" w:rsidP="002148F6">
      <w:pPr>
        <w:spacing w:after="0" w:line="240" w:lineRule="auto"/>
        <w:jc w:val="both"/>
        <w:rPr>
          <w:rFonts w:asciiTheme="minorHAnsi" w:eastAsia="Times New Roman" w:hAnsiTheme="minorHAnsi" w:cstheme="minorHAnsi"/>
          <w:sz w:val="22"/>
          <w:lang w:val="en-GB" w:eastAsia="en-GB"/>
        </w:rPr>
      </w:pPr>
    </w:p>
    <w:p w14:paraId="59643096" w14:textId="77777777" w:rsidR="002148F6" w:rsidRPr="002148F6" w:rsidRDefault="002148F6" w:rsidP="002148F6">
      <w:pPr>
        <w:spacing w:after="0" w:line="240" w:lineRule="auto"/>
        <w:ind w:right="-766"/>
        <w:jc w:val="both"/>
        <w:rPr>
          <w:rFonts w:asciiTheme="minorHAnsi" w:eastAsia="Times New Roman" w:hAnsiTheme="minorHAnsi" w:cstheme="minorHAnsi"/>
          <w:iCs/>
          <w:sz w:val="22"/>
          <w:lang w:val="en-GB" w:eastAsia="en-GB"/>
        </w:rPr>
      </w:pPr>
      <w:r w:rsidRPr="002148F6">
        <w:rPr>
          <w:rFonts w:asciiTheme="minorHAnsi" w:eastAsia="Times New Roman" w:hAnsiTheme="minorHAnsi" w:cstheme="minorHAnsi"/>
          <w:b/>
          <w:bCs/>
          <w:sz w:val="22"/>
          <w:lang w:val="en-GB" w:eastAsia="en-GB"/>
        </w:rPr>
        <w:t xml:space="preserve">3.  </w:t>
      </w:r>
      <w:r w:rsidRPr="002148F6">
        <w:rPr>
          <w:rFonts w:asciiTheme="minorHAnsi" w:eastAsia="Times New Roman" w:hAnsiTheme="minorHAnsi" w:cstheme="minorHAnsi"/>
          <w:b/>
          <w:bCs/>
          <w:sz w:val="22"/>
          <w:u w:val="single"/>
          <w:lang w:val="en-GB" w:eastAsia="en-GB"/>
        </w:rPr>
        <w:t>Character</w:t>
      </w:r>
    </w:p>
    <w:p w14:paraId="6FE4B910" w14:textId="73A8D689" w:rsidR="002148F6" w:rsidRDefault="002148F6" w:rsidP="002148F6">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r w:rsidRPr="002148F6">
        <w:rPr>
          <w:rFonts w:asciiTheme="minorHAnsi" w:eastAsia="Times New Roman" w:hAnsiTheme="minorHAnsi" w:cstheme="minorHAnsi"/>
          <w:sz w:val="22"/>
          <w:lang w:val="en-GB" w:eastAsia="en-GB"/>
        </w:rPr>
        <w:t>Each candidate for and any person holding the office must be of good character.</w:t>
      </w:r>
    </w:p>
    <w:p w14:paraId="737B823C" w14:textId="77777777" w:rsidR="002148F6" w:rsidRDefault="002148F6"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0C1367F5" w14:textId="77777777" w:rsidR="002148F6" w:rsidRDefault="002148F6"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7F16C49C" w14:textId="6440268A"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188374543"/>
      <w:bookmarkEnd w:id="18"/>
      <w:r w:rsidRPr="0062775A">
        <w:lastRenderedPageBreak/>
        <w:t xml:space="preserve">Appendix 2: </w:t>
      </w:r>
      <w:r>
        <w:t>EEA,</w:t>
      </w:r>
      <w:r w:rsidRPr="0062775A">
        <w:t xml:space="preserve"> Swiss, British and Non-EEA Applicants </w:t>
      </w:r>
      <w:bookmarkEnd w:id="19"/>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 xml:space="preserve">To process your </w:t>
      </w:r>
      <w:proofErr w:type="gramStart"/>
      <w:r>
        <w:rPr>
          <w:rFonts w:cs="Arial"/>
          <w:szCs w:val="20"/>
        </w:rPr>
        <w:t>application</w:t>
      </w:r>
      <w:proofErr w:type="gramEnd"/>
      <w:r>
        <w:rPr>
          <w:rFonts w:cs="Arial"/>
          <w:szCs w:val="20"/>
        </w:rPr>
        <w:t xml:space="preserve">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 xml:space="preserve">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18837454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5C5C7D"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5C5C7D"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5C5C7D"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5C5C7D"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w:t>
      </w:r>
      <w:proofErr w:type="gramStart"/>
      <w:r w:rsidRPr="002E719E">
        <w:rPr>
          <w:rFonts w:cs="Arial"/>
          <w:szCs w:val="20"/>
        </w:rPr>
        <w:t>otherwise</w:t>
      </w:r>
      <w:proofErr w:type="gramEnd"/>
      <w:r w:rsidRPr="002E719E">
        <w:rPr>
          <w:rFonts w:cs="Arial"/>
          <w:szCs w:val="20"/>
        </w:rPr>
        <w:t xml:space="preserv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xml:space="preserve">. </w:t>
      </w:r>
      <w:proofErr w:type="gramStart"/>
      <w:r>
        <w:rPr>
          <w:rFonts w:cs="Arial"/>
          <w:szCs w:val="20"/>
        </w:rPr>
        <w:t>Ty</w:t>
      </w:r>
      <w:r w:rsidRPr="002E719E">
        <w:rPr>
          <w:rFonts w:cs="Arial"/>
          <w:szCs w:val="20"/>
        </w:rPr>
        <w:t>pically</w:t>
      </w:r>
      <w:proofErr w:type="gramEnd"/>
      <w:r w:rsidRPr="002E719E">
        <w:rPr>
          <w:rFonts w:cs="Arial"/>
          <w:szCs w:val="20"/>
        </w:rPr>
        <w:t xml:space="preserve">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18837454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4D8AD22C" w:rsidR="006F0040" w:rsidRDefault="006F0040" w:rsidP="006F0040"/>
    <w:p w14:paraId="61ADC051" w14:textId="61B7D790" w:rsidR="002148F6" w:rsidRDefault="002148F6" w:rsidP="006F0040"/>
    <w:p w14:paraId="64D59DFB" w14:textId="77777777" w:rsidR="002148F6" w:rsidRDefault="002148F6" w:rsidP="006F0040"/>
    <w:p w14:paraId="05891266" w14:textId="77777777" w:rsidR="006F0040" w:rsidRDefault="006F0040" w:rsidP="006F0040">
      <w:pPr>
        <w:pStyle w:val="Heading2"/>
      </w:pPr>
      <w:bookmarkStart w:id="25" w:name="_Appendix:_5_Panel"/>
      <w:bookmarkStart w:id="26" w:name="_Toc188374546"/>
      <w:bookmarkEnd w:id="25"/>
      <w:r>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 xml:space="preserve">to you will include the </w:t>
      </w:r>
      <w:r>
        <w:rPr>
          <w:rFonts w:cs="Arial"/>
          <w:szCs w:val="20"/>
        </w:rPr>
        <w:lastRenderedPageBreak/>
        <w:t>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4906C549" w:rsidR="006F0040" w:rsidRPr="00E13F83" w:rsidRDefault="006F0040" w:rsidP="00E13F83">
      <w:pPr>
        <w:autoSpaceDE w:val="0"/>
        <w:autoSpaceDN w:val="0"/>
        <w:adjustRightInd w:val="0"/>
        <w:spacing w:before="240" w:after="120" w:line="240" w:lineRule="auto"/>
        <w:jc w:val="center"/>
        <w:rPr>
          <w:rFonts w:eastAsia="Times New Roman" w:cs="Arial"/>
          <w:b/>
          <w:bCs/>
          <w:lang w:eastAsia="en-IE"/>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A752EDE"/>
    <w:multiLevelType w:val="hybridMultilevel"/>
    <w:tmpl w:val="B1382CFC"/>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0C300850">
      <w:start w:val="1"/>
      <w:numFmt w:val="lowerLetter"/>
      <w:lvlText w:val="(%2)"/>
      <w:lvlJc w:val="left"/>
      <w:pPr>
        <w:tabs>
          <w:tab w:val="num" w:pos="851"/>
        </w:tabs>
        <w:ind w:left="851" w:hanging="454"/>
      </w:pPr>
      <w:rPr>
        <w:rFonts w:asciiTheme="minorHAnsi" w:hAnsiTheme="minorHAnsi" w:hint="default"/>
        <w:b w:val="0"/>
        <w:i w:val="0"/>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3"/>
  </w:num>
  <w:num w:numId="4">
    <w:abstractNumId w:val="26"/>
  </w:num>
  <w:num w:numId="5">
    <w:abstractNumId w:val="4"/>
  </w:num>
  <w:num w:numId="6">
    <w:abstractNumId w:val="7"/>
  </w:num>
  <w:num w:numId="7">
    <w:abstractNumId w:val="31"/>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2"/>
  </w:num>
  <w:num w:numId="16">
    <w:abstractNumId w:val="28"/>
  </w:num>
  <w:num w:numId="17">
    <w:abstractNumId w:val="37"/>
  </w:num>
  <w:num w:numId="18">
    <w:abstractNumId w:val="6"/>
  </w:num>
  <w:num w:numId="19">
    <w:abstractNumId w:val="19"/>
  </w:num>
  <w:num w:numId="20">
    <w:abstractNumId w:val="21"/>
  </w:num>
  <w:num w:numId="21">
    <w:abstractNumId w:val="29"/>
  </w:num>
  <w:num w:numId="22">
    <w:abstractNumId w:val="10"/>
  </w:num>
  <w:num w:numId="23">
    <w:abstractNumId w:val="3"/>
  </w:num>
  <w:num w:numId="24">
    <w:abstractNumId w:val="11"/>
  </w:num>
  <w:num w:numId="25">
    <w:abstractNumId w:val="3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5"/>
  </w:num>
  <w:num w:numId="32">
    <w:abstractNumId w:val="18"/>
  </w:num>
  <w:num w:numId="33">
    <w:abstractNumId w:val="5"/>
  </w:num>
  <w:num w:numId="34">
    <w:abstractNumId w:val="34"/>
  </w:num>
  <w:num w:numId="35">
    <w:abstractNumId w:val="25"/>
  </w:num>
  <w:num w:numId="36">
    <w:abstractNumId w:val="1"/>
  </w:num>
  <w:num w:numId="37">
    <w:abstractNumId w:val="14"/>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2148F6"/>
    <w:rsid w:val="00430805"/>
    <w:rsid w:val="005C5C7D"/>
    <w:rsid w:val="006F0040"/>
    <w:rsid w:val="00A21349"/>
    <w:rsid w:val="00BE78EC"/>
    <w:rsid w:val="00E13F83"/>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13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https://www2.hse.ie/privacy-statement/"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eligibility-criteria/"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5897</Words>
  <Characters>33615</Characters>
  <Application>Microsoft Office Word</Application>
  <DocSecurity>0</DocSecurity>
  <Lines>280</Lines>
  <Paragraphs>78</Paragraphs>
  <ScaleCrop>false</ScaleCrop>
  <Company>HSE</Company>
  <LinksUpToDate>false</LinksUpToDate>
  <CharactersWithSpaces>39434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Shaun Keane</cp:lastModifiedBy>
  <cp:revision>10</cp:revision>
  <dcterms:created xsi:type="dcterms:W3CDTF">2025-07-01T13:46:00Z</dcterms:created>
  <dcterms:modified xsi:type="dcterms:W3CDTF">2026-07-01T14:33:00Z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