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F959"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698686B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68EC4F29"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32834419" wp14:editId="70D84D85">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4CA5C8D0"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F15A324" w14:textId="77777777" w:rsidR="00E12BD9" w:rsidRPr="00E12BD9" w:rsidRDefault="00955139"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 xml:space="preserve">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 Care Group provides acute and specialist hospital services to the West and North West of Ireland – counties Galway, Mayo, Roscommon, Sligo, Leitrim, Donegal and adjoining counties.</w:t>
      </w:r>
    </w:p>
    <w:p w14:paraId="4C204BC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E0912B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comprises of 7 hospitals across 8 sites:</w:t>
      </w:r>
    </w:p>
    <w:p w14:paraId="0D202AD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6180F3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040D532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0E3CD22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4E56A56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6D13BFE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29B5BAD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 xml:space="preserve">Sligo University Hospital (SUH) incorporating Our Lady’s Hospital </w:t>
      </w:r>
      <w:proofErr w:type="spellStart"/>
      <w:r w:rsidRPr="00E12BD9">
        <w:rPr>
          <w:rFonts w:ascii="Arial" w:eastAsia="Times New Roman" w:hAnsi="Arial" w:cs="Arial"/>
          <w:sz w:val="20"/>
          <w:szCs w:val="20"/>
          <w:lang w:val="en-GB" w:eastAsia="en-GB"/>
        </w:rPr>
        <w:t>Manorhamilton</w:t>
      </w:r>
      <w:proofErr w:type="spellEnd"/>
      <w:r w:rsidRPr="00E12BD9">
        <w:rPr>
          <w:rFonts w:ascii="Arial" w:eastAsia="Times New Roman" w:hAnsi="Arial" w:cs="Arial"/>
          <w:sz w:val="20"/>
          <w:szCs w:val="20"/>
          <w:lang w:val="en-GB" w:eastAsia="en-GB"/>
        </w:rPr>
        <w:t xml:space="preserve"> (OLHM)</w:t>
      </w:r>
    </w:p>
    <w:p w14:paraId="3BCD8D5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57B333A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0D104E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3DB5E21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5AF73D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Group’s region covers one third of the land mass of Ireland, it provides health care to a population of 830,000, employs 10,653 staff (October 2019), and has a budget of €868 million. </w:t>
      </w:r>
    </w:p>
    <w:p w14:paraId="36FB864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A5BFC3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65E84F7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1C3DF8A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aims to meet its service plan targets. Its priority is to implement the national Clinical Care programmes across the Group and establish a performance management culture with the development of Key Performance Indicators.</w:t>
      </w:r>
    </w:p>
    <w:p w14:paraId="1079DA4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DB73F3E"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6A01ED8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6701991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35A499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9C6F275"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Guiding Principles</w:t>
      </w:r>
    </w:p>
    <w:p w14:paraId="60507E5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0B0AE78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C611AC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744D445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343CE11"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6B4543CE"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 xml:space="preserve">Deliver integrated services across the </w:t>
      </w:r>
      <w:proofErr w:type="spellStart"/>
      <w:r w:rsidRPr="006D22D2">
        <w:rPr>
          <w:rFonts w:ascii="Arial" w:eastAsia="Times New Roman" w:hAnsi="Arial" w:cs="Arial"/>
          <w:sz w:val="20"/>
          <w:szCs w:val="20"/>
          <w:lang w:val="en-GB" w:eastAsia="en-GB"/>
        </w:rPr>
        <w:t>Saolta</w:t>
      </w:r>
      <w:proofErr w:type="spellEnd"/>
      <w:r w:rsidRPr="006D22D2">
        <w:rPr>
          <w:rFonts w:ascii="Arial" w:eastAsia="Times New Roman" w:hAnsi="Arial" w:cs="Arial"/>
          <w:sz w:val="20"/>
          <w:szCs w:val="20"/>
          <w:lang w:val="en-GB" w:eastAsia="en-GB"/>
        </w:rPr>
        <w:t xml:space="preserve"> Group Hospitals, with clear lines of responsibility, accountability and authority, whilst maintaining individual hospital site integrity.</w:t>
      </w:r>
    </w:p>
    <w:p w14:paraId="5B4729AC"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5416A4CB"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03BCDC8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F643C1E"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4363436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521CE370"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Strategy 2019-2023</w:t>
      </w:r>
    </w:p>
    <w:p w14:paraId="394E1B8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0483BE3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D256DE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2FF6A8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4B32DE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08F3C97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B847A9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74602B6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86DF6D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1DA4849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B7F0B1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63DA403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46DE27F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53AF179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F293A9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6BBAD12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78F5EA6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0D2F592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6C7BE2E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7BC27B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384D2825"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0309ECE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Healthcare Group and is the second-largest Model 3 hospital in the HSE network with approximately 24,000 in-patients per annum. </w:t>
      </w:r>
    </w:p>
    <w:p w14:paraId="2ED2557A"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625F0F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899A400"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093541E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B2F2E90"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3C1A21C1"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518DC1FA"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46577DFE"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258961E0" w14:textId="77777777" w:rsidR="006D22D2" w:rsidRDefault="00352ABA"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Department of General Surgery</w:t>
      </w:r>
    </w:p>
    <w:p w14:paraId="227C97BB"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20D5B41B"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r w:rsidRPr="00352ABA">
        <w:rPr>
          <w:rFonts w:ascii="Arial" w:eastAsia="Times New Roman" w:hAnsi="Arial" w:cs="Times New Roman"/>
          <w:sz w:val="20"/>
          <w:szCs w:val="24"/>
          <w:lang w:val="en-GB"/>
        </w:rPr>
        <w:t xml:space="preserve">Letterkenny University Hospital is the second busiest hospital in the </w:t>
      </w:r>
      <w:proofErr w:type="spellStart"/>
      <w:r w:rsidRPr="00352ABA">
        <w:rPr>
          <w:rFonts w:ascii="Arial" w:eastAsia="Times New Roman" w:hAnsi="Arial" w:cs="Times New Roman"/>
          <w:sz w:val="20"/>
          <w:szCs w:val="24"/>
          <w:lang w:val="en-GB"/>
        </w:rPr>
        <w:t>Saolta</w:t>
      </w:r>
      <w:proofErr w:type="spellEnd"/>
      <w:r w:rsidRPr="00352ABA">
        <w:rPr>
          <w:rFonts w:ascii="Arial" w:eastAsia="Times New Roman" w:hAnsi="Arial" w:cs="Times New Roman"/>
          <w:sz w:val="20"/>
          <w:szCs w:val="24"/>
          <w:lang w:val="en-GB"/>
        </w:rPr>
        <w:t xml:space="preserve"> Group, with more than 40,000 attendances to the Emergency Department on a yearly basis.   In addition, LUH is a NCCP designated satellite cancer centre for referrals and treatment of Breast Cancer within the </w:t>
      </w:r>
      <w:proofErr w:type="spellStart"/>
      <w:r w:rsidRPr="00352ABA">
        <w:rPr>
          <w:rFonts w:ascii="Arial" w:eastAsia="Times New Roman" w:hAnsi="Arial" w:cs="Times New Roman"/>
          <w:sz w:val="20"/>
          <w:szCs w:val="24"/>
          <w:lang w:val="en-GB"/>
        </w:rPr>
        <w:t>Saolta</w:t>
      </w:r>
      <w:proofErr w:type="spellEnd"/>
      <w:r w:rsidRPr="00352ABA">
        <w:rPr>
          <w:rFonts w:ascii="Arial" w:eastAsia="Times New Roman" w:hAnsi="Arial" w:cs="Times New Roman"/>
          <w:sz w:val="20"/>
          <w:szCs w:val="24"/>
          <w:lang w:val="en-GB"/>
        </w:rPr>
        <w:t xml:space="preserve"> Group.  </w:t>
      </w:r>
    </w:p>
    <w:p w14:paraId="416B3B1D"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p>
    <w:p w14:paraId="49C79011"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r w:rsidRPr="00352ABA">
        <w:rPr>
          <w:rFonts w:ascii="Arial" w:eastAsia="Times New Roman" w:hAnsi="Arial" w:cs="Times New Roman"/>
          <w:sz w:val="20"/>
          <w:szCs w:val="24"/>
          <w:lang w:val="en-GB"/>
        </w:rPr>
        <w:t>There are currently four in-patient theatres in operation in addition to the Day Services theatre a</w:t>
      </w:r>
      <w:r>
        <w:rPr>
          <w:rFonts w:ascii="Arial" w:eastAsia="Times New Roman" w:hAnsi="Arial" w:cs="Times New Roman"/>
          <w:sz w:val="20"/>
          <w:szCs w:val="24"/>
          <w:lang w:val="en-GB"/>
        </w:rPr>
        <w:t xml:space="preserve">nd Maternity Theatre which </w:t>
      </w:r>
      <w:r w:rsidRPr="00352ABA">
        <w:rPr>
          <w:rFonts w:ascii="Arial" w:eastAsia="Times New Roman" w:hAnsi="Arial" w:cs="Times New Roman"/>
          <w:sz w:val="20"/>
          <w:szCs w:val="24"/>
          <w:lang w:val="en-GB"/>
        </w:rPr>
        <w:t xml:space="preserve">opened in early 2020.  </w:t>
      </w:r>
      <w:r>
        <w:rPr>
          <w:rFonts w:ascii="Arial" w:eastAsia="Times New Roman" w:hAnsi="Arial" w:cs="Times New Roman"/>
          <w:sz w:val="20"/>
          <w:szCs w:val="24"/>
          <w:lang w:val="en-GB"/>
        </w:rPr>
        <w:t xml:space="preserve">Sub specialties include </w:t>
      </w:r>
      <w:r w:rsidRPr="00352ABA">
        <w:rPr>
          <w:rFonts w:ascii="Arial" w:eastAsia="Times New Roman" w:hAnsi="Arial" w:cs="Times New Roman"/>
          <w:sz w:val="20"/>
          <w:szCs w:val="24"/>
          <w:lang w:val="en-GB"/>
        </w:rPr>
        <w:t>colorectal</w:t>
      </w:r>
      <w:r>
        <w:rPr>
          <w:rFonts w:ascii="Arial" w:eastAsia="Times New Roman" w:hAnsi="Arial" w:cs="Times New Roman"/>
          <w:sz w:val="20"/>
          <w:szCs w:val="24"/>
          <w:lang w:val="en-GB"/>
        </w:rPr>
        <w:t>, upper GI, breast and emergency surgery</w:t>
      </w:r>
      <w:r w:rsidRPr="00352ABA">
        <w:rPr>
          <w:rFonts w:ascii="Arial" w:eastAsia="Times New Roman" w:hAnsi="Arial" w:cs="Times New Roman"/>
          <w:sz w:val="20"/>
          <w:szCs w:val="24"/>
          <w:lang w:val="en-GB"/>
        </w:rPr>
        <w:t xml:space="preserve">. </w:t>
      </w:r>
      <w:r>
        <w:rPr>
          <w:rFonts w:ascii="Arial" w:eastAsia="Times New Roman" w:hAnsi="Arial" w:cs="Times New Roman"/>
          <w:sz w:val="20"/>
          <w:szCs w:val="24"/>
          <w:lang w:val="en-GB"/>
        </w:rPr>
        <w:t xml:space="preserve">  There are currently six Consultant Surgeon’s at LUH and are supported by 7 Registrars and 7 Senior House Officers.  In addition, 6 Interns are also employed in the Department.</w:t>
      </w:r>
    </w:p>
    <w:p w14:paraId="07EEAF6D"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p>
    <w:p w14:paraId="6ACC9481"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r w:rsidRPr="00352ABA">
        <w:rPr>
          <w:rFonts w:ascii="Arial" w:eastAsia="Times New Roman" w:hAnsi="Arial" w:cs="Times New Roman"/>
          <w:sz w:val="20"/>
          <w:szCs w:val="24"/>
          <w:lang w:val="en-GB"/>
        </w:rPr>
        <w:t xml:space="preserve">There is no private hospital in Donegal, therefore patients who require a service need to travel for private consultations and services if they are able to do so.  </w:t>
      </w:r>
      <w:r>
        <w:rPr>
          <w:rFonts w:ascii="Arial" w:eastAsia="Times New Roman" w:hAnsi="Arial" w:cs="Times New Roman"/>
          <w:sz w:val="20"/>
          <w:szCs w:val="24"/>
          <w:lang w:val="en-GB"/>
        </w:rPr>
        <w:t xml:space="preserve">The focus of the Department is ensuring our patients receive the best surgical care and outcomes possible in LUH which </w:t>
      </w:r>
      <w:r w:rsidRPr="00352ABA">
        <w:rPr>
          <w:rFonts w:ascii="Arial" w:eastAsia="Times New Roman" w:hAnsi="Arial" w:cs="Times New Roman"/>
          <w:sz w:val="20"/>
          <w:szCs w:val="24"/>
          <w:lang w:val="en-GB"/>
        </w:rPr>
        <w:t>enable</w:t>
      </w:r>
      <w:r>
        <w:rPr>
          <w:rFonts w:ascii="Arial" w:eastAsia="Times New Roman" w:hAnsi="Arial" w:cs="Times New Roman"/>
          <w:sz w:val="20"/>
          <w:szCs w:val="24"/>
          <w:lang w:val="en-GB"/>
        </w:rPr>
        <w:t>s</w:t>
      </w:r>
      <w:r w:rsidRPr="00352ABA">
        <w:rPr>
          <w:rFonts w:ascii="Arial" w:eastAsia="Times New Roman" w:hAnsi="Arial" w:cs="Times New Roman"/>
          <w:sz w:val="20"/>
          <w:szCs w:val="24"/>
          <w:lang w:val="en-GB"/>
        </w:rPr>
        <w:t xml:space="preserve"> our patients avail of services as close to their home as possible which is in keeping with the vision of </w:t>
      </w:r>
      <w:proofErr w:type="spellStart"/>
      <w:r w:rsidRPr="00352ABA">
        <w:rPr>
          <w:rFonts w:ascii="Arial" w:eastAsia="Times New Roman" w:hAnsi="Arial" w:cs="Times New Roman"/>
          <w:sz w:val="20"/>
          <w:szCs w:val="24"/>
          <w:lang w:val="en-GB"/>
        </w:rPr>
        <w:t>Slaintecare</w:t>
      </w:r>
      <w:proofErr w:type="spellEnd"/>
      <w:r w:rsidRPr="00352ABA">
        <w:rPr>
          <w:rFonts w:ascii="Arial" w:eastAsia="Times New Roman" w:hAnsi="Arial" w:cs="Times New Roman"/>
          <w:sz w:val="20"/>
          <w:szCs w:val="24"/>
          <w:lang w:val="en-GB"/>
        </w:rPr>
        <w:t>.</w:t>
      </w:r>
    </w:p>
    <w:p w14:paraId="456A03A3"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p>
    <w:p w14:paraId="0F1A57EA" w14:textId="77777777" w:rsidR="00C04251" w:rsidRDefault="00C04251" w:rsidP="00E12BD9">
      <w:pPr>
        <w:keepNext/>
        <w:spacing w:after="0" w:line="240" w:lineRule="auto"/>
        <w:jc w:val="both"/>
        <w:outlineLvl w:val="0"/>
        <w:rPr>
          <w:rFonts w:ascii="Arial" w:eastAsia="Times New Roman" w:hAnsi="Arial" w:cs="Times New Roman"/>
          <w:b/>
          <w:sz w:val="24"/>
          <w:szCs w:val="24"/>
          <w:lang w:val="en-GB"/>
        </w:rPr>
      </w:pPr>
    </w:p>
    <w:p w14:paraId="00AB5B5E"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48DCD0D5"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A44513F"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09EDC956"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0251ADD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12875439"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CB6C1E2"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3A38EE44"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3519879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ensure that duties and functions are undertaken in a manner that prioritises the safety and </w:t>
      </w:r>
      <w:proofErr w:type="spellStart"/>
      <w:r w:rsidRPr="00E12BD9">
        <w:rPr>
          <w:rFonts w:ascii="Arial" w:eastAsia="Times New Roman" w:hAnsi="Arial" w:cs="Times New Roman"/>
          <w:sz w:val="20"/>
          <w:szCs w:val="24"/>
          <w:lang w:val="en-GB"/>
        </w:rPr>
        <w:t>well being</w:t>
      </w:r>
      <w:proofErr w:type="spellEnd"/>
      <w:r w:rsidRPr="00E12BD9">
        <w:rPr>
          <w:rFonts w:ascii="Arial" w:eastAsia="Times New Roman" w:hAnsi="Arial" w:cs="Times New Roman"/>
          <w:sz w:val="20"/>
          <w:szCs w:val="24"/>
          <w:lang w:val="en-GB"/>
        </w:rPr>
        <w:t xml:space="preserve"> of patients;</w:t>
      </w:r>
    </w:p>
    <w:p w14:paraId="2F735A03"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750FAB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78AFC95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ACD420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7F6A5AB5"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E26C7FE"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20D3270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F8D0385"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3FCCE633"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2A8070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73232D00"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7824A7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4C6EAB30"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CAA3DF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3A18B574"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0F5F2D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5672EC50"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11E0A5B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7241F920"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7FF41C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w:t>
      </w:r>
      <w:proofErr w:type="gramStart"/>
      <w:r w:rsidRPr="00E12BD9">
        <w:rPr>
          <w:rFonts w:ascii="Arial" w:eastAsia="Times New Roman" w:hAnsi="Arial" w:cs="Times New Roman"/>
          <w:sz w:val="20"/>
          <w:szCs w:val="24"/>
          <w:lang w:val="en-GB"/>
        </w:rPr>
        <w:t>e.g.</w:t>
      </w:r>
      <w:proofErr w:type="gramEnd"/>
      <w:r w:rsidRPr="00E12BD9">
        <w:rPr>
          <w:rFonts w:ascii="Arial" w:eastAsia="Times New Roman" w:hAnsi="Arial" w:cs="Times New Roman"/>
          <w:sz w:val="20"/>
          <w:szCs w:val="24"/>
          <w:lang w:val="en-GB"/>
        </w:rPr>
        <w:t xml:space="preserve"> Dignity at Work, Trust in Care, Flexible Working Scheme etc.); </w:t>
      </w:r>
    </w:p>
    <w:p w14:paraId="468C3502"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0BDA57E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lastRenderedPageBreak/>
        <w:t xml:space="preserve">attend at NCHD Induction. Induction training before the commencement of the employment relationship is not paid, while induction training during the currency of the employment relationship is paid; </w:t>
      </w:r>
    </w:p>
    <w:p w14:paraId="526B3260"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75787792"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29900F0E"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169E5F09"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54B092AB"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14F77F05"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75D08E92"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CFA7A3D"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1030521A" w14:textId="77777777" w:rsidR="006D22D2" w:rsidRDefault="006D22D2" w:rsidP="00E12BD9">
      <w:pPr>
        <w:spacing w:after="0" w:line="240" w:lineRule="auto"/>
        <w:jc w:val="both"/>
        <w:rPr>
          <w:rFonts w:ascii="Arial" w:eastAsia="Times New Roman" w:hAnsi="Arial" w:cs="Times New Roman"/>
          <w:sz w:val="20"/>
          <w:szCs w:val="24"/>
          <w:lang w:val="en-GB"/>
        </w:rPr>
      </w:pPr>
    </w:p>
    <w:p w14:paraId="28CA5E0D" w14:textId="77777777" w:rsidR="006D22D2" w:rsidRDefault="006D22D2" w:rsidP="00E12BD9">
      <w:pPr>
        <w:spacing w:after="0" w:line="240" w:lineRule="auto"/>
        <w:jc w:val="both"/>
        <w:rPr>
          <w:rFonts w:ascii="Arial" w:eastAsia="Times New Roman" w:hAnsi="Arial" w:cs="Times New Roman"/>
          <w:sz w:val="20"/>
          <w:szCs w:val="24"/>
          <w:lang w:val="en-GB"/>
        </w:rPr>
      </w:pPr>
    </w:p>
    <w:p w14:paraId="62C60D33" w14:textId="77777777" w:rsidR="00906E32" w:rsidRPr="003B7510" w:rsidRDefault="00906E32" w:rsidP="00906E32">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62F55962" w14:textId="77777777" w:rsidR="00906E32" w:rsidRPr="003B7510" w:rsidRDefault="00906E32" w:rsidP="00906E32">
      <w:pPr>
        <w:spacing w:after="0" w:line="240" w:lineRule="auto"/>
        <w:jc w:val="both"/>
        <w:rPr>
          <w:rFonts w:ascii="Arial" w:eastAsia="Times New Roman" w:hAnsi="Arial" w:cs="Arial"/>
          <w:sz w:val="20"/>
          <w:szCs w:val="24"/>
          <w:lang w:val="en-GB"/>
        </w:rPr>
      </w:pPr>
    </w:p>
    <w:p w14:paraId="7972E81A" w14:textId="77777777" w:rsidR="00906E32" w:rsidRDefault="00906E32" w:rsidP="00906E32">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483F360A" w14:textId="77777777" w:rsidR="00906E32" w:rsidRDefault="00906E32" w:rsidP="00906E32">
      <w:pPr>
        <w:spacing w:after="0" w:line="240" w:lineRule="auto"/>
        <w:jc w:val="both"/>
        <w:rPr>
          <w:rFonts w:ascii="Arial" w:eastAsia="Times New Roman" w:hAnsi="Arial" w:cs="Arial"/>
          <w:sz w:val="20"/>
          <w:szCs w:val="20"/>
          <w:lang w:val="en-GB"/>
        </w:rPr>
      </w:pPr>
    </w:p>
    <w:p w14:paraId="3C08FC91" w14:textId="77777777" w:rsidR="00906E32" w:rsidRDefault="00906E32" w:rsidP="00906E32">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3FCE25D6" w14:textId="77777777" w:rsidR="00906E32" w:rsidRDefault="00906E32" w:rsidP="00906E32">
      <w:pPr>
        <w:spacing w:after="0" w:line="240" w:lineRule="auto"/>
        <w:jc w:val="both"/>
        <w:rPr>
          <w:rFonts w:ascii="Arial" w:eastAsia="Times New Roman" w:hAnsi="Arial" w:cs="Arial"/>
          <w:sz w:val="20"/>
          <w:szCs w:val="20"/>
          <w:lang w:val="en-GB"/>
        </w:rPr>
      </w:pPr>
    </w:p>
    <w:p w14:paraId="628E5071" w14:textId="77777777" w:rsidR="00906E32" w:rsidRDefault="00906E32" w:rsidP="00906E32">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08B0E6C1" w14:textId="77777777" w:rsidR="00906E32" w:rsidRDefault="00906E32" w:rsidP="00906E32">
      <w:pPr>
        <w:spacing w:after="0" w:line="240" w:lineRule="auto"/>
        <w:jc w:val="both"/>
        <w:rPr>
          <w:rFonts w:ascii="Arial" w:eastAsia="Times New Roman" w:hAnsi="Arial" w:cs="Arial"/>
          <w:sz w:val="20"/>
          <w:szCs w:val="20"/>
          <w:lang w:val="en-GB"/>
        </w:rPr>
      </w:pPr>
    </w:p>
    <w:p w14:paraId="05913C94" w14:textId="77777777" w:rsidR="00906E32" w:rsidRDefault="00906E32" w:rsidP="00906E32">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2FCDB1AA" w14:textId="77777777" w:rsidR="00906E32" w:rsidRDefault="00906E32" w:rsidP="00906E32"/>
    <w:p w14:paraId="01258D92" w14:textId="77777777" w:rsidR="00906E32" w:rsidRDefault="00906E32" w:rsidP="00906E32">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18B4C01B" w14:textId="77777777" w:rsidR="00906E32" w:rsidRDefault="00906E32" w:rsidP="00906E32">
      <w:pPr>
        <w:keepNext/>
        <w:spacing w:after="0" w:line="240" w:lineRule="auto"/>
        <w:jc w:val="both"/>
        <w:outlineLvl w:val="0"/>
        <w:rPr>
          <w:rFonts w:ascii="Arial" w:eastAsia="Times New Roman" w:hAnsi="Arial" w:cs="Times New Roman"/>
          <w:b/>
          <w:sz w:val="24"/>
          <w:szCs w:val="24"/>
          <w:lang w:val="en-GB"/>
        </w:rPr>
      </w:pPr>
    </w:p>
    <w:p w14:paraId="693A89C6" w14:textId="77777777" w:rsidR="00906E32" w:rsidRDefault="00906E32" w:rsidP="00906E32">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 xml:space="preserve">6 month and </w:t>
      </w:r>
      <w:proofErr w:type="gramStart"/>
      <w:r w:rsidRPr="00962834">
        <w:rPr>
          <w:rFonts w:ascii="Arial" w:eastAsia="Times New Roman" w:hAnsi="Arial" w:cs="Times New Roman"/>
          <w:sz w:val="20"/>
          <w:szCs w:val="24"/>
          <w:lang w:val="en-GB"/>
        </w:rPr>
        <w:t>12 month</w:t>
      </w:r>
      <w:proofErr w:type="gramEnd"/>
      <w:r w:rsidRPr="00962834">
        <w:rPr>
          <w:rFonts w:ascii="Arial" w:eastAsia="Times New Roman" w:hAnsi="Arial" w:cs="Times New Roman"/>
          <w:sz w:val="20"/>
          <w:szCs w:val="24"/>
          <w:lang w:val="en-GB"/>
        </w:rPr>
        <w:t xml:space="preserve"> contracts available</w:t>
      </w:r>
    </w:p>
    <w:p w14:paraId="05F6370A" w14:textId="77777777" w:rsidR="00962834" w:rsidRDefault="00962834" w:rsidP="00962834">
      <w:pPr>
        <w:spacing w:after="0" w:line="240" w:lineRule="auto"/>
        <w:jc w:val="both"/>
        <w:rPr>
          <w:rFonts w:ascii="Arial" w:eastAsia="Times New Roman" w:hAnsi="Arial" w:cs="Times New Roman"/>
          <w:sz w:val="20"/>
          <w:szCs w:val="24"/>
          <w:lang w:val="en-GB"/>
        </w:rPr>
      </w:pPr>
    </w:p>
    <w:p w14:paraId="51AA3839" w14:textId="77777777" w:rsidR="00962834" w:rsidRDefault="00962834" w:rsidP="00962834">
      <w:pPr>
        <w:spacing w:after="0" w:line="240" w:lineRule="auto"/>
        <w:jc w:val="both"/>
        <w:rPr>
          <w:rFonts w:ascii="Arial" w:eastAsia="Times New Roman" w:hAnsi="Arial" w:cs="Times New Roman"/>
          <w:sz w:val="20"/>
          <w:szCs w:val="24"/>
          <w:lang w:val="en-GB"/>
        </w:rPr>
      </w:pPr>
    </w:p>
    <w:p w14:paraId="0A3BC863"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3326" w14:textId="77777777" w:rsidR="00E12BD9" w:rsidRDefault="00E12BD9" w:rsidP="00E12BD9">
      <w:pPr>
        <w:spacing w:after="0" w:line="240" w:lineRule="auto"/>
      </w:pPr>
      <w:r>
        <w:separator/>
      </w:r>
    </w:p>
  </w:endnote>
  <w:endnote w:type="continuationSeparator" w:id="0">
    <w:p w14:paraId="06B53DF7"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CA5F" w14:textId="77777777" w:rsidR="00E12BD9" w:rsidRDefault="00E12BD9" w:rsidP="00E12BD9">
      <w:pPr>
        <w:spacing w:after="0" w:line="240" w:lineRule="auto"/>
      </w:pPr>
      <w:r>
        <w:separator/>
      </w:r>
    </w:p>
  </w:footnote>
  <w:footnote w:type="continuationSeparator" w:id="0">
    <w:p w14:paraId="176B5D93" w14:textId="77777777" w:rsidR="00E12BD9" w:rsidRDefault="00E12BD9" w:rsidP="00E12BD9">
      <w:pPr>
        <w:spacing w:after="0" w:line="240" w:lineRule="auto"/>
      </w:pPr>
      <w:r>
        <w:continuationSeparator/>
      </w:r>
    </w:p>
  </w:footnote>
  <w:footnote w:id="1">
    <w:p w14:paraId="40D36F47"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165C37"/>
    <w:rsid w:val="00352ABA"/>
    <w:rsid w:val="00363D80"/>
    <w:rsid w:val="00477E21"/>
    <w:rsid w:val="005F4C15"/>
    <w:rsid w:val="00620B85"/>
    <w:rsid w:val="00692F1B"/>
    <w:rsid w:val="006D22D2"/>
    <w:rsid w:val="00897DB0"/>
    <w:rsid w:val="008F0934"/>
    <w:rsid w:val="00906E32"/>
    <w:rsid w:val="0093602B"/>
    <w:rsid w:val="00955139"/>
    <w:rsid w:val="00962834"/>
    <w:rsid w:val="00A43FD7"/>
    <w:rsid w:val="00C04251"/>
    <w:rsid w:val="00C24E5C"/>
    <w:rsid w:val="00C729E0"/>
    <w:rsid w:val="00D32047"/>
    <w:rsid w:val="00E12BD9"/>
    <w:rsid w:val="00E5534C"/>
    <w:rsid w:val="00F430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49D4"/>
  <w15:docId w15:val="{A7DF596C-3E14-4D33-9486-8B45DA31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830176626">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dcterms:created xsi:type="dcterms:W3CDTF">2025-11-27T11:46:00Z</dcterms:created>
  <dcterms:modified xsi:type="dcterms:W3CDTF">2025-11-27T11:46:00Z</dcterms:modified>
</cp:coreProperties>
</file>