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188D"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4A72AECA"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CA865DB"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34E09D5C" wp14:editId="2801A8F7">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535860AB"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0815F5C" w14:textId="77777777" w:rsidR="00E12BD9" w:rsidRPr="00E12BD9" w:rsidRDefault="00A40B26"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he Saolta University Health Care Group provides acute and specialist hospital services to the West and North West of Ireland – counties Galway, Mayo, Roscommon, Sligo, Leitrim, Donegal and adjoining counties.</w:t>
      </w:r>
    </w:p>
    <w:p w14:paraId="7E33FAB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B26952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Saolta University Health Care Group comprises of 7 hospitals across 8 sites:</w:t>
      </w:r>
    </w:p>
    <w:p w14:paraId="0234C79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DDAD90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0FC5D41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336562D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538CF98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624E088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66A95A3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Sligo University Hospital (SUH) incorporating Our Lady’s Hospital Manorhamilton (OLHM)</w:t>
      </w:r>
    </w:p>
    <w:p w14:paraId="09F6B48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5878F3B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32993C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5D18431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6D3A45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Saolta Group’s region covers one third of the land mass of Ireland, it provides health care to a population of 830,000, employs 10,653 staff (October 2019), and has a budget of €868 million. </w:t>
      </w:r>
    </w:p>
    <w:p w14:paraId="0054CAF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FFC31E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1912B37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7D7C014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194AA05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EF71561"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47FC254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2F2EABA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C7BC22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2D3B9D2"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Guiding Principles</w:t>
      </w:r>
    </w:p>
    <w:p w14:paraId="2F8C5F7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3738331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20C32A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28FEEBF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6AFDD71"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33CF200D"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integrated services across the Saolta Group Hospitals, with clear lines of responsibility, accountability and authority, whilst maintaining individual hospital site integrity.</w:t>
      </w:r>
    </w:p>
    <w:p w14:paraId="2C0D710F"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1AB71A3A"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7D75EB5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FD3A694"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65AA5A66"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535AE4B4"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Strategy 2019-2023</w:t>
      </w:r>
    </w:p>
    <w:p w14:paraId="6104AB9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0B370C9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9EB66D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36D5C38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1BA5E4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25BF433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581D5F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50FA47C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CA0C8C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2F44580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BF30D6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66559C4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7D593FC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63F1D73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FDB46D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2A3A178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11A552F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0E6C74B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71C5958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4060CB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3723D7ED"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751F5F1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Saolta University Healthcare Group and is the second-largest Model 3 hospital in the HSE network with approximately 24,000 in-patients per annum. </w:t>
      </w:r>
    </w:p>
    <w:p w14:paraId="4F8FAD7A"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5FEFD1B"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3240E23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7E32C638"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7CEB50AB"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6A82B9E9"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34232159"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42C316EB" w14:textId="77777777" w:rsidR="00524BC4" w:rsidRDefault="00524BC4">
      <w:pPr>
        <w:rPr>
          <w:rFonts w:ascii="Arial" w:eastAsia="Times New Roman" w:hAnsi="Arial" w:cs="Arial"/>
          <w:sz w:val="20"/>
          <w:szCs w:val="20"/>
          <w:lang w:val="en-GB" w:eastAsia="en-GB"/>
        </w:rPr>
      </w:pPr>
      <w:r>
        <w:rPr>
          <w:rFonts w:ascii="Arial" w:eastAsia="Times New Roman" w:hAnsi="Arial" w:cs="Arial"/>
          <w:sz w:val="20"/>
          <w:szCs w:val="20"/>
          <w:lang w:val="en-GB" w:eastAsia="en-GB"/>
        </w:rPr>
        <w:br w:type="page"/>
      </w:r>
    </w:p>
    <w:p w14:paraId="51530911"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798FA6E4" w14:textId="77777777" w:rsidR="006D22D2" w:rsidRDefault="00E5534C"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Department of Obstetrics and Gynaecology </w:t>
      </w:r>
    </w:p>
    <w:p w14:paraId="1702713E"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53BF071A" w14:textId="77777777" w:rsidR="00E5534C" w:rsidRPr="00E5534C" w:rsidRDefault="00E5534C" w:rsidP="00E5534C">
      <w:pPr>
        <w:spacing w:after="0" w:line="240" w:lineRule="auto"/>
        <w:jc w:val="both"/>
        <w:rPr>
          <w:rFonts w:ascii="Arial" w:eastAsia="Times New Roman" w:hAnsi="Arial" w:cs="Arial"/>
          <w:color w:val="FF0000"/>
          <w:sz w:val="20"/>
          <w:szCs w:val="20"/>
          <w:lang w:eastAsia="en-GB"/>
        </w:rPr>
      </w:pPr>
    </w:p>
    <w:p w14:paraId="62805765"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 xml:space="preserve">The Department of Obstetrics and Gynaecology at Letterkenny University Hospital provide the following services: </w:t>
      </w:r>
    </w:p>
    <w:p w14:paraId="70A5AD8F"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1F00280F"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Inpatient Gynaecology ward</w:t>
      </w:r>
    </w:p>
    <w:p w14:paraId="640D8A82"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Antenatal ward</w:t>
      </w:r>
    </w:p>
    <w:p w14:paraId="76878CD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Dedicated labour ward</w:t>
      </w:r>
    </w:p>
    <w:p w14:paraId="49341337"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Post natal ward</w:t>
      </w:r>
    </w:p>
    <w:p w14:paraId="6DD1F47A"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Antenatal outpatient clinics</w:t>
      </w:r>
    </w:p>
    <w:p w14:paraId="2A9CE1CF"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Diabetic clinic</w:t>
      </w:r>
    </w:p>
    <w:p w14:paraId="5F8F94D8"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Early Pregnancy Assessment Unit</w:t>
      </w:r>
    </w:p>
    <w:p w14:paraId="224E09B9"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Foetal assessment unit</w:t>
      </w:r>
    </w:p>
    <w:p w14:paraId="26D7BD39"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 xml:space="preserve">Ambulatory Gynaecology </w:t>
      </w:r>
    </w:p>
    <w:p w14:paraId="3D830455"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Gynaecology outpatient clinics</w:t>
      </w:r>
    </w:p>
    <w:p w14:paraId="6649F570"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Inpatient Gynaecology Theatre</w:t>
      </w:r>
    </w:p>
    <w:p w14:paraId="3E59AB3F"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Day Services Theatre</w:t>
      </w:r>
    </w:p>
    <w:p w14:paraId="110B5666"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Ambulatory Gynaecology Unit</w:t>
      </w:r>
    </w:p>
    <w:p w14:paraId="7AFE379B"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Urodynamic services</w:t>
      </w:r>
    </w:p>
    <w:p w14:paraId="05A82A20"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Colposcopy clinics</w:t>
      </w:r>
    </w:p>
    <w:p w14:paraId="1F64C7FF"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 xml:space="preserve">Rapid Access Gynaecology Services </w:t>
      </w:r>
    </w:p>
    <w:p w14:paraId="78594837"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 xml:space="preserve">Termination of Pregnancy Services (2018 Act) </w:t>
      </w:r>
    </w:p>
    <w:p w14:paraId="14346A3B"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 xml:space="preserve">Multi-Disciplinary Team Meetings </w:t>
      </w:r>
    </w:p>
    <w:p w14:paraId="39DC23D7"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w:t>
      </w:r>
      <w:r w:rsidRPr="00E5534C">
        <w:rPr>
          <w:rFonts w:ascii="Arial" w:eastAsia="Times New Roman" w:hAnsi="Arial" w:cs="Arial"/>
          <w:sz w:val="20"/>
          <w:szCs w:val="20"/>
          <w:lang w:eastAsia="en-GB"/>
        </w:rPr>
        <w:tab/>
        <w:t>Neonatal Liaison and Planning</w:t>
      </w:r>
    </w:p>
    <w:p w14:paraId="4D57B0BE"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3824475C"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 xml:space="preserve">An increasing population, change in practice and range of conditions presenting has led to specialised clinics evolving at the hospital. Specialised clinics have been established to meet the specific needs of particular patient groups which include colposcopy services, urodynamic services and diabetic care in pregnancy. </w:t>
      </w:r>
    </w:p>
    <w:p w14:paraId="62D26232"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3C0E06D5"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 xml:space="preserve">Ambulatory Gynae Clinics (treat and see) are held twice weekly and see approximately 80 patients per month.  They are held on site on the Gynaecology ward and staffed by the Consultant, ANP and a nursing staff.  </w:t>
      </w:r>
    </w:p>
    <w:p w14:paraId="0128FE16"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1CA84A44"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The Department theatre allocation is 10 sessions per for fortnight in the main theatre, and a further four day service sessions per fortnight.</w:t>
      </w:r>
    </w:p>
    <w:p w14:paraId="7F35D5FD"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4F5F3499"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There is a shared endocrinology Service with LUH and Galway University Hospital which occurs every fortnight.</w:t>
      </w:r>
    </w:p>
    <w:p w14:paraId="1271A02F"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2C1AF34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 xml:space="preserve">The Department is also introducing a new Urogynaecology Service in Q4 of LUH, which is fully supported by a Consultant, Physiotherapist and CNM II.  </w:t>
      </w:r>
    </w:p>
    <w:p w14:paraId="20F4D513"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6B9EF64B"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Department Staffing:</w:t>
      </w:r>
    </w:p>
    <w:p w14:paraId="4C5B8485" w14:textId="77777777" w:rsidR="00E5534C" w:rsidRPr="00E5534C" w:rsidRDefault="00E5534C" w:rsidP="00E5534C">
      <w:pPr>
        <w:spacing w:after="0" w:line="240" w:lineRule="auto"/>
        <w:jc w:val="both"/>
        <w:rPr>
          <w:rFonts w:ascii="Arial" w:eastAsia="Times New Roman" w:hAnsi="Arial" w:cs="Arial"/>
          <w:sz w:val="20"/>
          <w:szCs w:val="20"/>
          <w:lang w:eastAsia="en-GB"/>
        </w:rPr>
      </w:pPr>
    </w:p>
    <w:p w14:paraId="6DF7C418"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Currently 5 WTE Consultants, due to increase to 6 WTE Consultants</w:t>
      </w:r>
    </w:p>
    <w:p w14:paraId="552ACE7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9 WTE Registrars, including 3 Senior Registrars</w:t>
      </w:r>
    </w:p>
    <w:p w14:paraId="6640A8B0"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10 WTE SHO, including 1 on Basic Specialist Training, 4 on GP Training, 2 on IMGTI Training</w:t>
      </w:r>
    </w:p>
    <w:p w14:paraId="59945DE0"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Director of Midwifery</w:t>
      </w:r>
    </w:p>
    <w:p w14:paraId="2BE23078"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Assistant Director of Midwifery</w:t>
      </w:r>
    </w:p>
    <w:p w14:paraId="1F6A3A1F"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Advanced Nurse Practitioner Ambulatory Gynaecology</w:t>
      </w:r>
    </w:p>
    <w:p w14:paraId="49447886"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cANP Ambulatory Gynaecology</w:t>
      </w:r>
    </w:p>
    <w:p w14:paraId="62D08E89"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cAMP Midwifery</w:t>
      </w:r>
    </w:p>
    <w:p w14:paraId="75F90026"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 xml:space="preserve">1 CMM II Bereavement </w:t>
      </w:r>
    </w:p>
    <w:p w14:paraId="6C879E99"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CNS Antenatal Educator</w:t>
      </w:r>
    </w:p>
    <w:p w14:paraId="29DC49E5"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CMS Lactation</w:t>
      </w:r>
    </w:p>
    <w:p w14:paraId="030BA8D7"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CMM II Oncology Liaison Nurse / Gynae OPD Manager</w:t>
      </w:r>
    </w:p>
    <w:p w14:paraId="715900F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lastRenderedPageBreak/>
        <w:t>1 CMM II Perinatal Mental Health</w:t>
      </w:r>
    </w:p>
    <w:p w14:paraId="7E87F5A6"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CMM II Data / IT Manager</w:t>
      </w:r>
    </w:p>
    <w:p w14:paraId="40E7EF4B"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2 CNS Colposcopy</w:t>
      </w:r>
    </w:p>
    <w:p w14:paraId="1CD3F22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4 CMS Sonography</w:t>
      </w:r>
    </w:p>
    <w:p w14:paraId="09FE91B3"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W&amp;C MCAN Business Manager</w:t>
      </w:r>
    </w:p>
    <w:p w14:paraId="06284258"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4 Medical Secretaries</w:t>
      </w:r>
    </w:p>
    <w:p w14:paraId="5185D3EE" w14:textId="77777777" w:rsidR="00E5534C" w:rsidRPr="00E5534C" w:rsidRDefault="00E5534C" w:rsidP="00E5534C">
      <w:pPr>
        <w:spacing w:after="0" w:line="240" w:lineRule="auto"/>
        <w:jc w:val="both"/>
        <w:rPr>
          <w:rFonts w:ascii="Arial" w:eastAsia="Times New Roman" w:hAnsi="Arial" w:cs="Arial"/>
          <w:sz w:val="20"/>
          <w:szCs w:val="20"/>
          <w:lang w:eastAsia="en-GB"/>
        </w:rPr>
      </w:pPr>
      <w:r w:rsidRPr="00E5534C">
        <w:rPr>
          <w:rFonts w:ascii="Arial" w:eastAsia="Times New Roman" w:hAnsi="Arial" w:cs="Arial"/>
          <w:sz w:val="20"/>
          <w:szCs w:val="20"/>
          <w:lang w:eastAsia="en-GB"/>
        </w:rPr>
        <w:t>1 WTE Physiotherapist</w:t>
      </w:r>
    </w:p>
    <w:p w14:paraId="16202083"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698C0D4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3CE5D513"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582C1EE8"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FAA7E6D"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3AC0F4C3"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177ABC8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5A9F38CB"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952B4F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64F52CD0"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CC5138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ensure that duties and functions are undertaken in a manner that prioritises the safety and well being of patients;</w:t>
      </w:r>
    </w:p>
    <w:p w14:paraId="1F8B3ECC"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BF4CB49"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39278BA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D267C1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087324B9"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45480A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78D98B3E"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4CBFC94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7499771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E7AA67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025004E9"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2D9198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6DB5942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A00B46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38154AA7"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23DDB8D8"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0C08F796"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F0EE30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09292DFC"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BD5E23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14:paraId="2754C86D"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7A99D30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7A411CFD"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2F01FC5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7A3A54C4"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2AD2E821"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781FF674"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7D3EB061"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69017D56"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9322F12"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1544B5C9" w14:textId="77777777" w:rsidR="006D22D2" w:rsidRDefault="006D22D2" w:rsidP="00E12BD9">
      <w:pPr>
        <w:spacing w:after="0" w:line="240" w:lineRule="auto"/>
        <w:jc w:val="both"/>
        <w:rPr>
          <w:rFonts w:ascii="Arial" w:eastAsia="Times New Roman" w:hAnsi="Arial" w:cs="Times New Roman"/>
          <w:sz w:val="20"/>
          <w:szCs w:val="24"/>
          <w:lang w:val="en-GB"/>
        </w:rPr>
      </w:pPr>
    </w:p>
    <w:p w14:paraId="07FE9765" w14:textId="77777777" w:rsidR="006D22D2" w:rsidRDefault="006D22D2" w:rsidP="00E12BD9">
      <w:pPr>
        <w:spacing w:after="0" w:line="240" w:lineRule="auto"/>
        <w:jc w:val="both"/>
        <w:rPr>
          <w:rFonts w:ascii="Arial" w:eastAsia="Times New Roman" w:hAnsi="Arial" w:cs="Times New Roman"/>
          <w:sz w:val="20"/>
          <w:szCs w:val="24"/>
          <w:lang w:val="en-GB"/>
        </w:rPr>
      </w:pPr>
    </w:p>
    <w:p w14:paraId="0034F985" w14:textId="77777777" w:rsidR="002A6515" w:rsidRPr="003B7510" w:rsidRDefault="002A6515" w:rsidP="002A6515">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0B5524A8" w14:textId="77777777" w:rsidR="002A6515" w:rsidRPr="003B7510" w:rsidRDefault="002A6515" w:rsidP="002A6515">
      <w:pPr>
        <w:spacing w:after="0" w:line="240" w:lineRule="auto"/>
        <w:jc w:val="both"/>
        <w:rPr>
          <w:rFonts w:ascii="Arial" w:eastAsia="Times New Roman" w:hAnsi="Arial" w:cs="Arial"/>
          <w:sz w:val="20"/>
          <w:szCs w:val="24"/>
          <w:lang w:val="en-GB"/>
        </w:rPr>
      </w:pPr>
    </w:p>
    <w:p w14:paraId="5C6C037E" w14:textId="77777777" w:rsidR="002A6515" w:rsidRDefault="002A6515" w:rsidP="002A6515">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36CEE569" w14:textId="77777777" w:rsidR="002A6515" w:rsidRDefault="002A6515" w:rsidP="002A6515">
      <w:pPr>
        <w:spacing w:after="0" w:line="240" w:lineRule="auto"/>
        <w:jc w:val="both"/>
        <w:rPr>
          <w:rFonts w:ascii="Arial" w:eastAsia="Times New Roman" w:hAnsi="Arial" w:cs="Arial"/>
          <w:sz w:val="20"/>
          <w:szCs w:val="20"/>
          <w:lang w:val="en-GB"/>
        </w:rPr>
      </w:pPr>
    </w:p>
    <w:p w14:paraId="3A43C63C" w14:textId="77777777" w:rsidR="002A6515" w:rsidRDefault="002A6515" w:rsidP="002A6515">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5518C483" w14:textId="77777777" w:rsidR="002A6515" w:rsidRDefault="002A6515" w:rsidP="002A6515">
      <w:pPr>
        <w:spacing w:after="0" w:line="240" w:lineRule="auto"/>
        <w:jc w:val="both"/>
        <w:rPr>
          <w:rFonts w:ascii="Arial" w:eastAsia="Times New Roman" w:hAnsi="Arial" w:cs="Arial"/>
          <w:sz w:val="20"/>
          <w:szCs w:val="20"/>
          <w:lang w:val="en-GB"/>
        </w:rPr>
      </w:pPr>
    </w:p>
    <w:p w14:paraId="3237B1D4" w14:textId="77777777" w:rsidR="002A6515" w:rsidRDefault="002A6515" w:rsidP="002A6515">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1DADDC7F" w14:textId="77777777" w:rsidR="002A6515" w:rsidRDefault="002A6515" w:rsidP="002A6515">
      <w:pPr>
        <w:spacing w:after="0" w:line="240" w:lineRule="auto"/>
        <w:jc w:val="both"/>
        <w:rPr>
          <w:rFonts w:ascii="Arial" w:eastAsia="Times New Roman" w:hAnsi="Arial" w:cs="Arial"/>
          <w:sz w:val="20"/>
          <w:szCs w:val="20"/>
          <w:lang w:val="en-GB"/>
        </w:rPr>
      </w:pPr>
    </w:p>
    <w:p w14:paraId="31F0BCBE" w14:textId="77777777" w:rsidR="002A6515" w:rsidRDefault="002A6515" w:rsidP="002A6515">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7B859F3C" w14:textId="77777777" w:rsidR="002A6515" w:rsidRDefault="002A6515" w:rsidP="002A6515"/>
    <w:p w14:paraId="503AB54F" w14:textId="77777777" w:rsidR="002A6515" w:rsidRDefault="002A6515" w:rsidP="002A6515">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774A82EB" w14:textId="77777777" w:rsidR="002A6515" w:rsidRDefault="002A6515" w:rsidP="002A6515">
      <w:pPr>
        <w:keepNext/>
        <w:spacing w:after="0" w:line="240" w:lineRule="auto"/>
        <w:jc w:val="both"/>
        <w:outlineLvl w:val="0"/>
        <w:rPr>
          <w:rFonts w:ascii="Arial" w:eastAsia="Times New Roman" w:hAnsi="Arial" w:cs="Times New Roman"/>
          <w:b/>
          <w:sz w:val="24"/>
          <w:szCs w:val="24"/>
          <w:lang w:val="en-GB"/>
        </w:rPr>
      </w:pPr>
    </w:p>
    <w:p w14:paraId="008D6ECE" w14:textId="77777777" w:rsidR="002A6515" w:rsidRDefault="002A6515" w:rsidP="002A6515">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14:paraId="0CB24FB4" w14:textId="77777777" w:rsidR="00962834" w:rsidRDefault="00962834" w:rsidP="00962834">
      <w:pPr>
        <w:spacing w:after="0" w:line="240" w:lineRule="auto"/>
        <w:jc w:val="both"/>
        <w:rPr>
          <w:rFonts w:ascii="Arial" w:eastAsia="Times New Roman" w:hAnsi="Arial" w:cs="Times New Roman"/>
          <w:sz w:val="20"/>
          <w:szCs w:val="24"/>
          <w:lang w:val="en-GB"/>
        </w:rPr>
      </w:pPr>
    </w:p>
    <w:p w14:paraId="2FA870E0" w14:textId="77777777" w:rsidR="00962834" w:rsidRDefault="00962834" w:rsidP="00962834">
      <w:pPr>
        <w:spacing w:after="0" w:line="240" w:lineRule="auto"/>
        <w:jc w:val="both"/>
        <w:rPr>
          <w:rFonts w:ascii="Arial" w:eastAsia="Times New Roman" w:hAnsi="Arial" w:cs="Times New Roman"/>
          <w:sz w:val="20"/>
          <w:szCs w:val="24"/>
          <w:lang w:val="en-GB"/>
        </w:rPr>
      </w:pPr>
    </w:p>
    <w:p w14:paraId="6BFF1BF6"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2339" w14:textId="77777777" w:rsidR="00E12BD9" w:rsidRDefault="00E12BD9" w:rsidP="00E12BD9">
      <w:pPr>
        <w:spacing w:after="0" w:line="240" w:lineRule="auto"/>
      </w:pPr>
      <w:r>
        <w:separator/>
      </w:r>
    </w:p>
  </w:endnote>
  <w:endnote w:type="continuationSeparator" w:id="0">
    <w:p w14:paraId="0A50AD2E"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DDB3" w14:textId="77777777" w:rsidR="00E12BD9" w:rsidRDefault="00E12BD9" w:rsidP="00E12BD9">
      <w:pPr>
        <w:spacing w:after="0" w:line="240" w:lineRule="auto"/>
      </w:pPr>
      <w:r>
        <w:separator/>
      </w:r>
    </w:p>
  </w:footnote>
  <w:footnote w:type="continuationSeparator" w:id="0">
    <w:p w14:paraId="7AE527FC" w14:textId="77777777" w:rsidR="00E12BD9" w:rsidRDefault="00E12BD9" w:rsidP="00E12BD9">
      <w:pPr>
        <w:spacing w:after="0" w:line="240" w:lineRule="auto"/>
      </w:pPr>
      <w:r>
        <w:continuationSeparator/>
      </w:r>
    </w:p>
  </w:footnote>
  <w:footnote w:id="1">
    <w:p w14:paraId="143181F5"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2615EC"/>
    <w:rsid w:val="002A6515"/>
    <w:rsid w:val="00363D80"/>
    <w:rsid w:val="00437D1B"/>
    <w:rsid w:val="004603F2"/>
    <w:rsid w:val="00524BC4"/>
    <w:rsid w:val="00692F1B"/>
    <w:rsid w:val="006C2415"/>
    <w:rsid w:val="006D22D2"/>
    <w:rsid w:val="007F62DC"/>
    <w:rsid w:val="008100FA"/>
    <w:rsid w:val="00962834"/>
    <w:rsid w:val="00A40B26"/>
    <w:rsid w:val="00E12BD9"/>
    <w:rsid w:val="00E553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9E5B"/>
  <w15:docId w15:val="{8575CBDE-8C4B-45F0-81FA-658041D1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 w:id="20173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cp:lastPrinted>2022-10-13T10:20:00Z</cp:lastPrinted>
  <dcterms:created xsi:type="dcterms:W3CDTF">2025-11-27T11:43:00Z</dcterms:created>
  <dcterms:modified xsi:type="dcterms:W3CDTF">2025-11-27T11:43:00Z</dcterms:modified>
</cp:coreProperties>
</file>