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6FCCDBEE" w14:textId="64CA2981" w:rsidR="00840F1B" w:rsidRPr="00506D12" w:rsidRDefault="00097265" w:rsidP="00506D12">
      <w:pPr>
        <w:jc w:val="center"/>
        <w:rPr>
          <w:rFonts w:cs="Arial"/>
          <w:b/>
          <w:sz w:val="32"/>
          <w:szCs w:val="28"/>
        </w:rPr>
      </w:pPr>
      <w:r w:rsidRPr="00AD732D">
        <w:rPr>
          <w:rFonts w:eastAsia="Times New Roman" w:cs="Arial"/>
          <w:b/>
          <w:iCs/>
          <w:sz w:val="24"/>
          <w:szCs w:val="24"/>
          <w:lang w:eastAsia="en-IE"/>
        </w:rPr>
        <w:t>Recruitment reference no</w:t>
      </w:r>
      <w:r w:rsidRPr="00506D12">
        <w:rPr>
          <w:rFonts w:eastAsia="Times New Roman" w:cs="Arial"/>
          <w:b/>
          <w:iCs/>
          <w:sz w:val="28"/>
          <w:szCs w:val="24"/>
          <w:lang w:eastAsia="en-IE"/>
        </w:rPr>
        <w:t>:</w:t>
      </w:r>
      <w:r w:rsidR="007F1B72" w:rsidRPr="00506D12">
        <w:rPr>
          <w:rFonts w:cs="Arial"/>
          <w:b/>
          <w:sz w:val="22"/>
        </w:rPr>
        <w:t xml:space="preserve"> </w:t>
      </w:r>
      <w:r w:rsidR="00506D12" w:rsidRPr="00506D12">
        <w:rPr>
          <w:rFonts w:cs="Arial"/>
          <w:b/>
          <w:sz w:val="22"/>
        </w:rPr>
        <w:t xml:space="preserve">L8519 </w:t>
      </w:r>
      <w:r w:rsidR="00506D12" w:rsidRPr="00506D12">
        <w:rPr>
          <w:rFonts w:cs="Arial"/>
          <w:b/>
          <w:bCs/>
          <w:iCs/>
          <w:sz w:val="22"/>
        </w:rPr>
        <w:t>Clinical Nurse Specialist (Acute Haematology Oncology</w:t>
      </w:r>
      <w:r w:rsidR="00506D12" w:rsidRPr="00506D12">
        <w:rPr>
          <w:rFonts w:cs="Arial"/>
          <w:b/>
          <w:iCs/>
          <w:sz w:val="22"/>
        </w:rPr>
        <w:t>)</w:t>
      </w:r>
      <w:r w:rsidR="00506D12" w:rsidRPr="00506D12">
        <w:rPr>
          <w:rFonts w:cs="Arial"/>
          <w:b/>
          <w:sz w:val="22"/>
        </w:rPr>
        <w:t>/ Sain-Altra Cliniciúil</w:t>
      </w:r>
    </w:p>
    <w:p w14:paraId="19E74832" w14:textId="38F1122D" w:rsidR="007F1B72" w:rsidRDefault="00686B50"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p>
    <w:p w14:paraId="30CDFD9A" w14:textId="3B9D0C5C"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00C5740D"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00C5740D"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00C5740D"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00C5740D"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00C5740D"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00C5740D"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00C5740D"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00C5740D"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hyperlink>
        </w:p>
        <w:p w14:paraId="55B2055B" w14:textId="42ECB027" w:rsidR="002B3056" w:rsidRDefault="00C5740D"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00C5740D"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00C5740D"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00C5740D"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00C5740D"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00C5740D"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00C5740D"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00C5740D"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00C5740D"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00C5740D"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00C5740D"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00C5740D"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00C5740D"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69CB6F39" w14:textId="15BD8420" w:rsidR="00475E27" w:rsidRDefault="00733AF6" w:rsidP="003C65A1">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Rezoomo</w:t>
      </w:r>
      <w:r w:rsidR="003C65A1">
        <w:rPr>
          <w:rFonts w:eastAsia="Times New Roman" w:cs="Arial"/>
          <w:szCs w:val="20"/>
          <w:lang w:val="en-GB"/>
        </w:rPr>
        <w:t xml:space="preserve">. </w:t>
      </w:r>
    </w:p>
    <w:p w14:paraId="0EE511A3" w14:textId="606D8EC5" w:rsidR="00C5740D" w:rsidRDefault="00C5740D" w:rsidP="00C5740D">
      <w:pPr>
        <w:spacing w:before="240" w:after="0" w:line="240" w:lineRule="auto"/>
        <w:ind w:firstLine="357"/>
        <w:rPr>
          <w:rFonts w:eastAsia="Times New Roman" w:cs="Arial"/>
          <w:szCs w:val="20"/>
          <w:lang w:val="en-GB"/>
        </w:rPr>
      </w:pPr>
      <w:hyperlink r:id="rId14" w:history="1">
        <w:r w:rsidRPr="00706071">
          <w:rPr>
            <w:rStyle w:val="Hyperlink"/>
            <w:rFonts w:eastAsia="Times New Roman" w:cs="Arial"/>
            <w:szCs w:val="20"/>
            <w:lang w:val="en-GB"/>
          </w:rPr>
          <w:t>https://www.rezoomo.com/job/85018/</w:t>
        </w:r>
      </w:hyperlink>
      <w:bookmarkStart w:id="2" w:name="_GoBack"/>
      <w:bookmarkEnd w:id="2"/>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754D612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A559A4">
        <w:rPr>
          <w:rFonts w:cs="Arial"/>
          <w:szCs w:val="20"/>
        </w:rPr>
        <w:t>Staff Nurse,</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C5740D"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C5740D" w:rsidP="00AD732D">
      <w:pPr>
        <w:pStyle w:val="ListParagraph"/>
        <w:numPr>
          <w:ilvl w:val="1"/>
          <w:numId w:val="3"/>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C5740D"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lastRenderedPageBreak/>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2E71E93A" w14:textId="77777777" w:rsidR="007F1B72" w:rsidRDefault="007F1B72" w:rsidP="007F1B72">
      <w:pPr>
        <w:autoSpaceDE w:val="0"/>
        <w:autoSpaceDN w:val="0"/>
        <w:adjustRightInd w:val="0"/>
        <w:spacing w:after="0" w:line="240" w:lineRule="auto"/>
        <w:rPr>
          <w:rFonts w:cs="Arial"/>
          <w:szCs w:val="20"/>
        </w:rPr>
      </w:pPr>
    </w:p>
    <w:p w14:paraId="7AEE0BBE" w14:textId="33CB1D27" w:rsidR="001547E7" w:rsidRPr="001547E7" w:rsidRDefault="007F1B72" w:rsidP="00475E27">
      <w:pPr>
        <w:autoSpaceDE w:val="0"/>
        <w:autoSpaceDN w:val="0"/>
        <w:adjustRightInd w:val="0"/>
        <w:spacing w:after="0" w:line="240" w:lineRule="auto"/>
        <w:rPr>
          <w:rFonts w:ascii="Calibri" w:eastAsia="Calibri" w:hAnsi="Calibri" w:cs="Calibri"/>
          <w:color w:val="000000"/>
          <w:sz w:val="22"/>
          <w:lang w:val="en-GB"/>
        </w:rPr>
      </w:pPr>
      <w:r w:rsidRPr="007F1B72">
        <w:rPr>
          <w:rFonts w:ascii="Calibri" w:eastAsia="Calibri" w:hAnsi="Calibri" w:cs="Calibri"/>
          <w:color w:val="000000"/>
          <w:sz w:val="22"/>
          <w:lang w:val="en-US"/>
        </w:rPr>
        <w:t>Candidates must on the closing date:</w:t>
      </w:r>
    </w:p>
    <w:p w14:paraId="27C2A75E" w14:textId="57807DAB" w:rsid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12FF52D0" w14:textId="77777777" w:rsidR="00686B50" w:rsidRPr="00802A3B" w:rsidRDefault="00686B50" w:rsidP="00686B50">
      <w:pPr>
        <w:widowControl w:val="0"/>
        <w:autoSpaceDE w:val="0"/>
        <w:autoSpaceDN w:val="0"/>
        <w:adjustRightInd w:val="0"/>
        <w:jc w:val="both"/>
        <w:rPr>
          <w:rFonts w:cs="Arial"/>
          <w:iCs/>
          <w:lang w:val="fr-FR"/>
        </w:rPr>
      </w:pPr>
      <w:r w:rsidRPr="00802A3B">
        <w:rPr>
          <w:rFonts w:cs="Arial"/>
          <w:b/>
          <w:bCs/>
          <w:iCs/>
          <w:u w:val="single"/>
          <w:lang w:val="fr-FR"/>
        </w:rPr>
        <w:t>1. Statutory Registration, Professional Qualifications, Experience, etc</w:t>
      </w:r>
      <w:r w:rsidRPr="00802A3B">
        <w:rPr>
          <w:rFonts w:cs="Arial"/>
          <w:iCs/>
          <w:lang w:val="fr-FR"/>
        </w:rPr>
        <w:t xml:space="preserve"> </w:t>
      </w:r>
    </w:p>
    <w:p w14:paraId="6818B46D" w14:textId="39131921" w:rsidR="00686B50" w:rsidRDefault="00686B50" w:rsidP="00686B50">
      <w:pPr>
        <w:widowControl w:val="0"/>
        <w:autoSpaceDE w:val="0"/>
        <w:autoSpaceDN w:val="0"/>
        <w:adjustRightInd w:val="0"/>
        <w:jc w:val="both"/>
        <w:rPr>
          <w:rFonts w:cs="Arial"/>
          <w:iCs/>
        </w:rPr>
      </w:pPr>
      <w:r w:rsidRPr="00802A3B">
        <w:rPr>
          <w:rFonts w:cs="Arial"/>
          <w:iCs/>
        </w:rPr>
        <w:t>(a) Eligible applicants will be those who on the closing date for the competition:</w:t>
      </w:r>
    </w:p>
    <w:p w14:paraId="58C3E184" w14:textId="03718466" w:rsidR="00506D12" w:rsidRPr="00506D12" w:rsidRDefault="00506D12" w:rsidP="00506D12">
      <w:pPr>
        <w:ind w:hanging="104"/>
        <w:rPr>
          <w:rFonts w:cs="Arial"/>
          <w:lang w:eastAsia="en-IE"/>
        </w:rPr>
      </w:pPr>
      <w:r w:rsidRPr="00506D12">
        <w:rPr>
          <w:rFonts w:cs="Arial"/>
          <w:lang w:eastAsia="en-IE"/>
        </w:rPr>
        <w:t xml:space="preserve">   (i) Be a registered nurse/midwife on the active </w:t>
      </w:r>
      <w:r>
        <w:rPr>
          <w:rFonts w:cs="Arial"/>
          <w:lang w:eastAsia="en-IE"/>
        </w:rPr>
        <w:t xml:space="preserve">Register of Nurses and Midwives </w:t>
      </w:r>
      <w:r w:rsidRPr="00506D12">
        <w:rPr>
          <w:rFonts w:cs="Arial"/>
          <w:lang w:eastAsia="en-IE"/>
        </w:rPr>
        <w:t>held by An Bord Altranais and Cnáimhse</w:t>
      </w:r>
      <w:r>
        <w:rPr>
          <w:rFonts w:cs="Arial"/>
          <w:lang w:eastAsia="en-IE"/>
        </w:rPr>
        <w:t xml:space="preserve">achais na hÉireann (Nursing and </w:t>
      </w:r>
      <w:r w:rsidRPr="00506D12">
        <w:rPr>
          <w:rFonts w:cs="Arial"/>
          <w:lang w:eastAsia="en-IE"/>
        </w:rPr>
        <w:t>Midwifery Board of Ireland) or be eligible to be so registered</w:t>
      </w:r>
      <w:r w:rsidRPr="00506D12">
        <w:rPr>
          <w:rFonts w:cs="Arial"/>
          <w:lang w:eastAsia="en-IE"/>
        </w:rPr>
        <w:br/>
      </w:r>
      <w:r w:rsidRPr="00506D12">
        <w:rPr>
          <w:rFonts w:cs="Arial"/>
          <w:b/>
          <w:lang w:eastAsia="en-IE"/>
        </w:rPr>
        <w:t xml:space="preserve">                                                                               AND</w:t>
      </w:r>
    </w:p>
    <w:p w14:paraId="6DAF6B3A" w14:textId="77777777" w:rsidR="00506D12" w:rsidRPr="00506D12" w:rsidRDefault="00506D12" w:rsidP="00506D12">
      <w:pPr>
        <w:jc w:val="both"/>
        <w:rPr>
          <w:rFonts w:cs="Arial"/>
          <w:lang w:eastAsia="en-IE"/>
        </w:rPr>
      </w:pPr>
      <w:r w:rsidRPr="00506D12">
        <w:rPr>
          <w:rFonts w:cs="Arial"/>
          <w:lang w:eastAsia="en-IE"/>
        </w:rPr>
        <w:br/>
        <w:t>(ii) Be registered in the division(s) of the Nursing and Midwifery Board of Ireland</w:t>
      </w:r>
      <w:r w:rsidRPr="00506D12">
        <w:rPr>
          <w:rFonts w:cs="Arial"/>
          <w:lang w:eastAsia="en-IE"/>
        </w:rPr>
        <w:br/>
        <w:t>(Bord Altranais agus Cnáimhseachais na hÉireann) Register for which the</w:t>
      </w:r>
      <w:r w:rsidRPr="00506D12">
        <w:rPr>
          <w:rFonts w:cs="Arial"/>
          <w:lang w:eastAsia="en-IE"/>
        </w:rPr>
        <w:br/>
        <w:t>application is being made or be entitled to be so registered</w:t>
      </w:r>
    </w:p>
    <w:p w14:paraId="7DB18DF2" w14:textId="77777777" w:rsidR="00506D12" w:rsidRPr="00506D12" w:rsidRDefault="00506D12" w:rsidP="00506D12">
      <w:pPr>
        <w:jc w:val="center"/>
        <w:rPr>
          <w:rFonts w:cs="Arial"/>
          <w:b/>
          <w:lang w:eastAsia="en-IE"/>
        </w:rPr>
      </w:pPr>
      <w:r w:rsidRPr="00506D12">
        <w:rPr>
          <w:rFonts w:cs="Arial"/>
          <w:lang w:eastAsia="en-IE"/>
        </w:rPr>
        <w:br/>
      </w:r>
      <w:r w:rsidRPr="00506D12">
        <w:rPr>
          <w:rFonts w:cs="Arial"/>
          <w:b/>
          <w:lang w:eastAsia="en-IE"/>
        </w:rPr>
        <w:t>OR</w:t>
      </w:r>
    </w:p>
    <w:p w14:paraId="1F9F831D" w14:textId="77777777" w:rsidR="00506D12" w:rsidRPr="00506D12" w:rsidRDefault="00506D12" w:rsidP="00506D12">
      <w:pPr>
        <w:jc w:val="both"/>
        <w:rPr>
          <w:rFonts w:cs="Arial"/>
          <w:lang w:eastAsia="en-IE"/>
        </w:rPr>
      </w:pPr>
      <w:r w:rsidRPr="00506D12">
        <w:rPr>
          <w:rFonts w:cs="Arial"/>
          <w:lang w:eastAsia="en-IE"/>
        </w:rPr>
        <w:br/>
        <w:t>(iii) In exceptional circumstances, which will be assessed on a case by case basis</w:t>
      </w:r>
      <w:r w:rsidRPr="00506D12">
        <w:rPr>
          <w:rFonts w:cs="Arial"/>
          <w:lang w:eastAsia="en-IE"/>
        </w:rPr>
        <w:br/>
        <w:t>be registered in another Division of the register of Nurses and Midwives</w:t>
      </w:r>
    </w:p>
    <w:p w14:paraId="4575AF4D" w14:textId="77777777" w:rsidR="00506D12" w:rsidRPr="00506D12" w:rsidRDefault="00506D12" w:rsidP="00506D12">
      <w:pPr>
        <w:jc w:val="center"/>
        <w:rPr>
          <w:rFonts w:cs="Arial"/>
          <w:b/>
          <w:lang w:eastAsia="en-IE"/>
        </w:rPr>
      </w:pPr>
      <w:r w:rsidRPr="00506D12">
        <w:rPr>
          <w:rFonts w:cs="Arial"/>
          <w:lang w:eastAsia="en-IE"/>
        </w:rPr>
        <w:br/>
      </w:r>
      <w:r w:rsidRPr="00506D12">
        <w:rPr>
          <w:rFonts w:cs="Arial"/>
          <w:b/>
          <w:lang w:eastAsia="en-IE"/>
        </w:rPr>
        <w:t>AND</w:t>
      </w:r>
    </w:p>
    <w:p w14:paraId="4ED2E68D" w14:textId="77777777" w:rsidR="00506D12" w:rsidRPr="00506D12" w:rsidRDefault="00506D12" w:rsidP="00506D12">
      <w:pPr>
        <w:jc w:val="both"/>
        <w:rPr>
          <w:rFonts w:cs="Arial"/>
          <w:lang w:eastAsia="en-IE"/>
        </w:rPr>
      </w:pPr>
      <w:r w:rsidRPr="00506D12">
        <w:rPr>
          <w:rFonts w:cs="Arial"/>
          <w:lang w:eastAsia="en-IE"/>
        </w:rPr>
        <w:br/>
        <w:t>(iv) Have a minimum of 1 years’ post registration full time experience or an</w:t>
      </w:r>
      <w:r w:rsidRPr="00506D12">
        <w:rPr>
          <w:rFonts w:cs="Arial"/>
          <w:lang w:eastAsia="en-IE"/>
        </w:rPr>
        <w:br/>
        <w:t xml:space="preserve">aggregate of 1 years’ full time experience in the division of the register in which the application is being made </w:t>
      </w:r>
      <w:r w:rsidRPr="00506D12">
        <w:rPr>
          <w:rFonts w:cs="Arial"/>
        </w:rPr>
        <w:t>(taking into account (ii) (iii) if relevant)</w:t>
      </w:r>
    </w:p>
    <w:p w14:paraId="0BE3974D" w14:textId="77777777" w:rsidR="00506D12" w:rsidRPr="00506D12" w:rsidRDefault="00506D12" w:rsidP="00506D12">
      <w:pPr>
        <w:jc w:val="center"/>
        <w:rPr>
          <w:rFonts w:cs="Arial"/>
          <w:b/>
          <w:lang w:eastAsia="en-IE"/>
        </w:rPr>
      </w:pPr>
      <w:r w:rsidRPr="00506D12">
        <w:rPr>
          <w:rFonts w:cs="Arial"/>
          <w:lang w:eastAsia="en-IE"/>
        </w:rPr>
        <w:br/>
      </w:r>
      <w:r w:rsidRPr="00506D12">
        <w:rPr>
          <w:rFonts w:cs="Arial"/>
          <w:b/>
          <w:lang w:eastAsia="en-IE"/>
        </w:rPr>
        <w:t>AND</w:t>
      </w:r>
    </w:p>
    <w:p w14:paraId="353023EA" w14:textId="77777777" w:rsidR="00506D12" w:rsidRPr="00506D12" w:rsidRDefault="00506D12" w:rsidP="00506D12">
      <w:pPr>
        <w:rPr>
          <w:rFonts w:cs="Arial"/>
          <w:lang w:eastAsia="en-IE"/>
        </w:rPr>
      </w:pPr>
      <w:r w:rsidRPr="00506D12">
        <w:rPr>
          <w:rFonts w:cs="Arial"/>
          <w:lang w:eastAsia="en-IE"/>
        </w:rPr>
        <w:t>(v) Have a minimum of 1 years’ experience or an aggregate of 1 years’ full time</w:t>
      </w:r>
      <w:r w:rsidRPr="00506D12">
        <w:rPr>
          <w:rFonts w:cs="Arial"/>
          <w:lang w:eastAsia="en-IE"/>
        </w:rPr>
        <w:br/>
        <w:t xml:space="preserve">experience in specialist area of </w:t>
      </w:r>
      <w:r w:rsidRPr="00506D12">
        <w:rPr>
          <w:rFonts w:cs="Arial"/>
          <w:b/>
          <w:lang w:eastAsia="en-IE"/>
        </w:rPr>
        <w:t>Oncology</w:t>
      </w:r>
    </w:p>
    <w:p w14:paraId="12DE91AA" w14:textId="77777777" w:rsidR="00506D12" w:rsidRPr="00506D12" w:rsidRDefault="00506D12" w:rsidP="00506D12">
      <w:pPr>
        <w:jc w:val="both"/>
        <w:rPr>
          <w:rFonts w:cs="Arial"/>
          <w:b/>
          <w:lang w:eastAsia="en-IE"/>
        </w:rPr>
      </w:pPr>
      <w:r w:rsidRPr="00506D12">
        <w:rPr>
          <w:rFonts w:cs="Arial"/>
          <w:lang w:eastAsia="en-IE"/>
        </w:rPr>
        <w:br/>
      </w:r>
      <w:r w:rsidRPr="00506D12">
        <w:rPr>
          <w:rFonts w:cs="Arial"/>
          <w:b/>
          <w:lang w:eastAsia="en-IE"/>
        </w:rPr>
        <w:t xml:space="preserve">                                                                     AND</w:t>
      </w:r>
    </w:p>
    <w:p w14:paraId="7F86EF6F" w14:textId="6F8AE45C" w:rsidR="00506D12" w:rsidRPr="00506D12" w:rsidRDefault="00506D12" w:rsidP="00506D12">
      <w:pPr>
        <w:rPr>
          <w:rFonts w:cs="Arial"/>
          <w:lang w:eastAsia="en-IE"/>
        </w:rPr>
      </w:pPr>
      <w:r w:rsidRPr="00506D12">
        <w:rPr>
          <w:rFonts w:cs="Arial"/>
          <w:lang w:eastAsia="en-IE"/>
        </w:rPr>
        <w:br/>
        <w:t>(vi) Have successfully completed a post regi</w:t>
      </w:r>
      <w:r>
        <w:rPr>
          <w:rFonts w:cs="Arial"/>
          <w:lang w:eastAsia="en-IE"/>
        </w:rPr>
        <w:t xml:space="preserve">stration programme of study, as </w:t>
      </w:r>
      <w:r w:rsidRPr="00506D12">
        <w:rPr>
          <w:rFonts w:cs="Arial"/>
          <w:lang w:eastAsia="en-IE"/>
        </w:rPr>
        <w:t>certified by the education provider which verifies that the app</w:t>
      </w:r>
      <w:r>
        <w:rPr>
          <w:rFonts w:cs="Arial"/>
          <w:lang w:eastAsia="en-IE"/>
        </w:rPr>
        <w:t xml:space="preserve">licant has achieved </w:t>
      </w:r>
      <w:r w:rsidRPr="00506D12">
        <w:rPr>
          <w:rFonts w:cs="Arial"/>
          <w:lang w:eastAsia="en-IE"/>
        </w:rPr>
        <w:t>a Quality and Qualifications Ireland (QQI), Nation</w:t>
      </w:r>
      <w:r>
        <w:rPr>
          <w:rFonts w:cs="Arial"/>
          <w:lang w:eastAsia="en-IE"/>
        </w:rPr>
        <w:t xml:space="preserve">al Framework of Qualifications </w:t>
      </w:r>
      <w:r w:rsidRPr="00506D12">
        <w:rPr>
          <w:rFonts w:cs="Arial"/>
          <w:lang w:eastAsia="en-IE"/>
        </w:rPr>
        <w:t xml:space="preserve">(NFQ) major academic Level 9 or higher </w:t>
      </w:r>
      <w:r>
        <w:rPr>
          <w:rFonts w:cs="Arial"/>
          <w:lang w:eastAsia="en-IE"/>
        </w:rPr>
        <w:t xml:space="preserve">award (equivalent to 60 ECTS or </w:t>
      </w:r>
      <w:r w:rsidRPr="00506D12">
        <w:rPr>
          <w:rFonts w:cs="Arial"/>
          <w:lang w:eastAsia="en-IE"/>
        </w:rPr>
        <w:t>above) that is relevant to the specialist ar</w:t>
      </w:r>
      <w:r>
        <w:rPr>
          <w:rFonts w:cs="Arial"/>
          <w:lang w:eastAsia="en-IE"/>
        </w:rPr>
        <w:t xml:space="preserve">ea of care and in line with the </w:t>
      </w:r>
      <w:r w:rsidRPr="00506D12">
        <w:rPr>
          <w:rFonts w:cs="Arial"/>
          <w:lang w:eastAsia="en-IE"/>
        </w:rPr>
        <w:t xml:space="preserve">requirements for specialist practice as set </w:t>
      </w:r>
      <w:r>
        <w:rPr>
          <w:rFonts w:cs="Arial"/>
          <w:lang w:eastAsia="en-IE"/>
        </w:rPr>
        <w:t xml:space="preserve">out by the National Council for </w:t>
      </w:r>
      <w:r w:rsidRPr="00506D12">
        <w:rPr>
          <w:rFonts w:cs="Arial"/>
          <w:lang w:eastAsia="en-IE"/>
        </w:rPr>
        <w:t>Nursing and Midwifery 4th ed (2008).</w:t>
      </w:r>
    </w:p>
    <w:p w14:paraId="769C7CDE" w14:textId="105B7C8C" w:rsidR="00506D12" w:rsidRPr="009F011B" w:rsidRDefault="00506D12" w:rsidP="00506D12">
      <w:pPr>
        <w:rPr>
          <w:rFonts w:asciiTheme="minorHAnsi" w:hAnsiTheme="minorHAnsi" w:cstheme="minorHAnsi"/>
          <w:lang w:eastAsia="en-IE"/>
        </w:rPr>
      </w:pPr>
      <w:r w:rsidRPr="00506D12">
        <w:rPr>
          <w:rFonts w:cs="Arial"/>
          <w:lang w:eastAsia="en-IE"/>
        </w:rPr>
        <w:br/>
        <w:t xml:space="preserve">Alternatively provide written evidence from the </w:t>
      </w:r>
      <w:r>
        <w:rPr>
          <w:rFonts w:cs="Arial"/>
          <w:lang w:eastAsia="en-IE"/>
        </w:rPr>
        <w:t xml:space="preserve">Higher Education Institute that </w:t>
      </w:r>
      <w:r w:rsidRPr="00506D12">
        <w:rPr>
          <w:rFonts w:cs="Arial"/>
          <w:lang w:eastAsia="en-IE"/>
        </w:rPr>
        <w:t>they have achieved the number of ECTS credits equivalent to a Level 9</w:t>
      </w:r>
      <w:r>
        <w:rPr>
          <w:rFonts w:cs="Arial"/>
          <w:lang w:eastAsia="en-IE"/>
        </w:rPr>
        <w:t xml:space="preserve"> or higher </w:t>
      </w:r>
      <w:r w:rsidRPr="00506D12">
        <w:rPr>
          <w:rFonts w:cs="Arial"/>
          <w:lang w:eastAsia="en-IE"/>
        </w:rPr>
        <w:t xml:space="preserve">standard (60 </w:t>
      </w:r>
      <w:r>
        <w:rPr>
          <w:rFonts w:cs="Arial"/>
          <w:lang w:eastAsia="en-IE"/>
        </w:rPr>
        <w:t xml:space="preserve">ECTS or above), relevant to the </w:t>
      </w:r>
      <w:r w:rsidRPr="00506D12">
        <w:rPr>
          <w:rFonts w:cs="Arial"/>
          <w:lang w:eastAsia="en-IE"/>
        </w:rPr>
        <w:t>spec</w:t>
      </w:r>
      <w:r>
        <w:rPr>
          <w:rFonts w:cs="Arial"/>
          <w:lang w:eastAsia="en-IE"/>
        </w:rPr>
        <w:t xml:space="preserve">ialist area of care and in line </w:t>
      </w:r>
      <w:r w:rsidRPr="00506D12">
        <w:rPr>
          <w:rFonts w:cs="Arial"/>
          <w:lang w:eastAsia="en-IE"/>
        </w:rPr>
        <w:t xml:space="preserve">with the requirements for specialist practice as </w:t>
      </w:r>
      <w:r>
        <w:rPr>
          <w:rFonts w:cs="Arial"/>
          <w:lang w:eastAsia="en-IE"/>
        </w:rPr>
        <w:t xml:space="preserve">set out by the National Council </w:t>
      </w:r>
      <w:r w:rsidRPr="00506D12">
        <w:rPr>
          <w:rFonts w:cs="Arial"/>
          <w:lang w:eastAsia="en-IE"/>
        </w:rPr>
        <w:t>for Nursing and Midwifery</w:t>
      </w:r>
      <w:r w:rsidRPr="009F011B">
        <w:rPr>
          <w:rFonts w:asciiTheme="minorHAnsi" w:hAnsiTheme="minorHAnsi" w:cstheme="minorHAnsi"/>
          <w:lang w:eastAsia="en-IE"/>
        </w:rPr>
        <w:t xml:space="preserve"> </w:t>
      </w:r>
      <w:r w:rsidRPr="00506D12">
        <w:rPr>
          <w:rFonts w:cs="Arial"/>
          <w:lang w:eastAsia="en-IE"/>
        </w:rPr>
        <w:t>4th ed (2008). Oncology</w:t>
      </w:r>
      <w:r w:rsidRPr="00506D12">
        <w:rPr>
          <w:rFonts w:cs="Arial"/>
          <w:lang w:eastAsia="en-IE"/>
        </w:rPr>
        <w:t xml:space="preserve"> prior to </w:t>
      </w:r>
      <w:r w:rsidRPr="00506D12">
        <w:rPr>
          <w:rFonts w:cs="Arial"/>
          <w:lang w:eastAsia="en-IE"/>
        </w:rPr>
        <w:t>application* (See **Note 1 below)</w:t>
      </w:r>
    </w:p>
    <w:p w14:paraId="020197BB" w14:textId="77777777" w:rsidR="00506D12" w:rsidRPr="009F011B" w:rsidRDefault="00506D12" w:rsidP="00506D12">
      <w:pPr>
        <w:jc w:val="center"/>
        <w:rPr>
          <w:rFonts w:asciiTheme="minorHAnsi" w:hAnsiTheme="minorHAnsi" w:cstheme="minorHAnsi"/>
          <w:b/>
          <w:lang w:eastAsia="en-IE"/>
        </w:rPr>
      </w:pPr>
      <w:r w:rsidRPr="009F011B">
        <w:rPr>
          <w:rFonts w:asciiTheme="minorHAnsi" w:hAnsiTheme="minorHAnsi" w:cstheme="minorHAnsi"/>
          <w:b/>
          <w:lang w:eastAsia="en-IE"/>
        </w:rPr>
        <w:t>AND</w:t>
      </w:r>
    </w:p>
    <w:p w14:paraId="12267FA8" w14:textId="77777777" w:rsidR="00506D12" w:rsidRPr="00506D12" w:rsidRDefault="00506D12" w:rsidP="00506D12">
      <w:pPr>
        <w:jc w:val="both"/>
        <w:rPr>
          <w:rFonts w:cs="Arial"/>
          <w:lang w:eastAsia="en-IE"/>
        </w:rPr>
      </w:pPr>
      <w:r w:rsidRPr="009F011B">
        <w:rPr>
          <w:rFonts w:asciiTheme="minorHAnsi" w:hAnsiTheme="minorHAnsi" w:cstheme="minorHAnsi"/>
          <w:lang w:eastAsia="en-IE"/>
        </w:rPr>
        <w:br/>
      </w:r>
      <w:r w:rsidRPr="00506D12">
        <w:rPr>
          <w:rFonts w:cs="Arial"/>
          <w:lang w:eastAsia="en-IE"/>
        </w:rPr>
        <w:t>(vii) Be required to demonstrate that they have continuing professional development</w:t>
      </w:r>
      <w:r w:rsidRPr="00506D12">
        <w:rPr>
          <w:rFonts w:cs="Arial"/>
          <w:lang w:eastAsia="en-IE"/>
        </w:rPr>
        <w:br/>
        <w:t>(CPD) relevant to the specialist area</w:t>
      </w:r>
    </w:p>
    <w:p w14:paraId="69FC15A4" w14:textId="77777777" w:rsidR="00506D12" w:rsidRPr="00506D12" w:rsidRDefault="00506D12" w:rsidP="00506D12">
      <w:pPr>
        <w:jc w:val="center"/>
        <w:rPr>
          <w:rFonts w:cs="Arial"/>
          <w:b/>
          <w:lang w:eastAsia="en-IE"/>
        </w:rPr>
      </w:pPr>
      <w:r w:rsidRPr="00506D12">
        <w:rPr>
          <w:rFonts w:cs="Arial"/>
          <w:lang w:eastAsia="en-IE"/>
        </w:rPr>
        <w:lastRenderedPageBreak/>
        <w:br/>
      </w:r>
      <w:r w:rsidRPr="00506D12">
        <w:rPr>
          <w:rFonts w:cs="Arial"/>
          <w:b/>
          <w:lang w:eastAsia="en-IE"/>
        </w:rPr>
        <w:t>AND</w:t>
      </w:r>
    </w:p>
    <w:p w14:paraId="06D71B9C" w14:textId="77777777" w:rsidR="00506D12" w:rsidRPr="00506D12" w:rsidRDefault="00506D12" w:rsidP="00506D12">
      <w:pPr>
        <w:jc w:val="both"/>
        <w:rPr>
          <w:rFonts w:cs="Arial"/>
          <w:lang w:eastAsia="en-IE"/>
        </w:rPr>
      </w:pPr>
      <w:r w:rsidRPr="00506D12">
        <w:rPr>
          <w:rFonts w:cs="Arial"/>
          <w:lang w:eastAsia="en-IE"/>
        </w:rPr>
        <w:br/>
        <w:t>(viii) Have the ability to practice safely and effectively fulfilling his/her professional</w:t>
      </w:r>
      <w:r w:rsidRPr="00506D12">
        <w:rPr>
          <w:rFonts w:cs="Arial"/>
          <w:lang w:eastAsia="en-IE"/>
        </w:rPr>
        <w:br/>
        <w:t>responsibility within his/her scope of practice</w:t>
      </w:r>
    </w:p>
    <w:p w14:paraId="054AD9C9" w14:textId="77777777" w:rsidR="00506D12" w:rsidRPr="00506D12" w:rsidRDefault="00506D12" w:rsidP="00506D12">
      <w:pPr>
        <w:jc w:val="both"/>
        <w:rPr>
          <w:rFonts w:cs="Arial"/>
          <w:lang w:eastAsia="en-IE"/>
        </w:rPr>
      </w:pPr>
      <w:r w:rsidRPr="00506D12">
        <w:rPr>
          <w:rFonts w:cs="Arial"/>
          <w:lang w:eastAsia="en-IE"/>
        </w:rPr>
        <w:br/>
        <w:t>**Note 1: For Nurses/Midwives who express an interest in CNS/CMS roles and who</w:t>
      </w:r>
      <w:r w:rsidRPr="00506D12">
        <w:rPr>
          <w:rFonts w:cs="Arial"/>
          <w:lang w:eastAsia="en-IE"/>
        </w:rPr>
        <w:br/>
        <w:t>currently hold a level 8 educational qualification in the specialist area</w:t>
      </w:r>
      <w:r w:rsidRPr="00506D12">
        <w:rPr>
          <w:rFonts w:cs="Arial"/>
          <w:lang w:eastAsia="en-IE"/>
        </w:rPr>
        <w:br/>
        <w:t>(equivalent to 60 ECTS or above), this qualification will be recognised up to</w:t>
      </w:r>
      <w:r w:rsidRPr="00506D12">
        <w:rPr>
          <w:rFonts w:cs="Arial"/>
          <w:lang w:eastAsia="en-IE"/>
        </w:rPr>
        <w:br/>
        <w:t xml:space="preserve">September 2026. </w:t>
      </w:r>
    </w:p>
    <w:p w14:paraId="2391AAA5" w14:textId="77777777" w:rsidR="00506D12" w:rsidRPr="00506D12" w:rsidRDefault="00506D12" w:rsidP="00506D12">
      <w:pPr>
        <w:jc w:val="center"/>
        <w:rPr>
          <w:rFonts w:cs="Arial"/>
          <w:b/>
          <w:lang w:eastAsia="en-IE"/>
        </w:rPr>
      </w:pPr>
      <w:r w:rsidRPr="00506D12">
        <w:rPr>
          <w:rFonts w:cs="Arial"/>
          <w:b/>
          <w:lang w:eastAsia="en-IE"/>
        </w:rPr>
        <w:t>AND</w:t>
      </w:r>
    </w:p>
    <w:p w14:paraId="264C3F61" w14:textId="0CD600A0" w:rsidR="00506D12" w:rsidRPr="00506D12" w:rsidRDefault="00506D12" w:rsidP="00506D12">
      <w:pPr>
        <w:pStyle w:val="ListParagraph"/>
        <w:numPr>
          <w:ilvl w:val="0"/>
          <w:numId w:val="44"/>
        </w:numPr>
        <w:spacing w:after="0" w:line="240" w:lineRule="auto"/>
        <w:ind w:hanging="720"/>
        <w:rPr>
          <w:rFonts w:cs="Arial"/>
          <w:lang w:eastAsia="en-IE"/>
        </w:rPr>
      </w:pPr>
      <w:r w:rsidRPr="00506D12">
        <w:rPr>
          <w:rFonts w:cs="Arial"/>
          <w:lang w:eastAsia="en-IE"/>
        </w:rPr>
        <w:t>Candidates must possess the requisite knowledge and ability, including a high standard of suitability and clinical, professional and administrative capacity for the proper discharge ofthe duties of the office.</w:t>
      </w:r>
    </w:p>
    <w:p w14:paraId="16CEA2A6" w14:textId="792E1569" w:rsidR="00686B50" w:rsidRPr="00802A3B" w:rsidRDefault="00686B50" w:rsidP="00686B50">
      <w:pPr>
        <w:widowControl w:val="0"/>
        <w:autoSpaceDE w:val="0"/>
        <w:autoSpaceDN w:val="0"/>
        <w:adjustRightInd w:val="0"/>
        <w:jc w:val="both"/>
        <w:rPr>
          <w:rFonts w:cs="Arial"/>
          <w:iCs/>
        </w:rPr>
      </w:pPr>
    </w:p>
    <w:p w14:paraId="37CAB2E0" w14:textId="6A8D2C7D" w:rsidR="00686B50" w:rsidRPr="00802A3B" w:rsidRDefault="00686B50" w:rsidP="00686B50">
      <w:pPr>
        <w:widowControl w:val="0"/>
        <w:autoSpaceDE w:val="0"/>
        <w:autoSpaceDN w:val="0"/>
        <w:adjustRightInd w:val="0"/>
        <w:jc w:val="both"/>
        <w:rPr>
          <w:rFonts w:cs="Arial"/>
          <w:b/>
          <w:bCs/>
          <w:iCs/>
          <w:u w:val="single"/>
        </w:rPr>
      </w:pPr>
      <w:r w:rsidRPr="00802A3B">
        <w:rPr>
          <w:rFonts w:cs="Arial"/>
          <w:b/>
          <w:bCs/>
          <w:iCs/>
          <w:u w:val="single"/>
        </w:rPr>
        <w:t>2. Annual registration</w:t>
      </w:r>
    </w:p>
    <w:p w14:paraId="763CFE49" w14:textId="77777777" w:rsidR="00686B50" w:rsidRPr="00802A3B" w:rsidRDefault="00686B50" w:rsidP="00686B50">
      <w:pPr>
        <w:widowControl w:val="0"/>
        <w:autoSpaceDE w:val="0"/>
        <w:autoSpaceDN w:val="0"/>
        <w:adjustRightInd w:val="0"/>
        <w:jc w:val="both"/>
        <w:rPr>
          <w:rFonts w:cs="Arial"/>
          <w:iCs/>
        </w:rPr>
      </w:pPr>
      <w:r w:rsidRPr="00802A3B">
        <w:rPr>
          <w:rFonts w:cs="Arial"/>
          <w:iCs/>
        </w:rPr>
        <w:t>(i) On appointment, practitioners must maintain live annual registration on the relevant division of the Register of Nurses and Midwives maintained by the Nursing and Midwifery Board of Ireland (Bord Altranais agus Cnáimhseachais na hÉireann).</w:t>
      </w:r>
    </w:p>
    <w:p w14:paraId="1CF42F3B" w14:textId="77777777" w:rsidR="00686B50" w:rsidRPr="00802A3B" w:rsidRDefault="00686B50" w:rsidP="00686B50">
      <w:pPr>
        <w:widowControl w:val="0"/>
        <w:autoSpaceDE w:val="0"/>
        <w:autoSpaceDN w:val="0"/>
        <w:adjustRightInd w:val="0"/>
        <w:jc w:val="both"/>
        <w:rPr>
          <w:rFonts w:cs="Arial"/>
          <w:iCs/>
        </w:rPr>
      </w:pPr>
    </w:p>
    <w:p w14:paraId="5EC4B5E3" w14:textId="77777777" w:rsidR="00686B50" w:rsidRPr="00802A3B" w:rsidRDefault="00686B50" w:rsidP="00686B50">
      <w:pPr>
        <w:widowControl w:val="0"/>
        <w:autoSpaceDE w:val="0"/>
        <w:autoSpaceDN w:val="0"/>
        <w:adjustRightInd w:val="0"/>
        <w:jc w:val="both"/>
        <w:rPr>
          <w:rFonts w:cs="Arial"/>
          <w:b/>
          <w:bCs/>
          <w:iCs/>
        </w:rPr>
      </w:pPr>
      <w:r w:rsidRPr="00802A3B">
        <w:rPr>
          <w:rFonts w:cs="Arial"/>
          <w:b/>
          <w:bCs/>
          <w:iCs/>
        </w:rPr>
        <w:t>And</w:t>
      </w:r>
    </w:p>
    <w:p w14:paraId="3B829BEF" w14:textId="77777777" w:rsidR="00686B50" w:rsidRPr="00802A3B" w:rsidRDefault="00686B50" w:rsidP="00686B50">
      <w:pPr>
        <w:widowControl w:val="0"/>
        <w:autoSpaceDE w:val="0"/>
        <w:autoSpaceDN w:val="0"/>
        <w:adjustRightInd w:val="0"/>
        <w:jc w:val="both"/>
        <w:rPr>
          <w:rFonts w:cs="Arial"/>
          <w:iCs/>
        </w:rPr>
      </w:pPr>
    </w:p>
    <w:p w14:paraId="1CA4EAD4" w14:textId="77777777" w:rsidR="00686B50" w:rsidRPr="00802A3B" w:rsidRDefault="00686B50" w:rsidP="00686B50">
      <w:pPr>
        <w:widowControl w:val="0"/>
        <w:autoSpaceDE w:val="0"/>
        <w:autoSpaceDN w:val="0"/>
        <w:adjustRightInd w:val="0"/>
        <w:jc w:val="both"/>
        <w:rPr>
          <w:rFonts w:cs="Arial"/>
          <w:iCs/>
        </w:rPr>
      </w:pPr>
      <w:r w:rsidRPr="00802A3B">
        <w:rPr>
          <w:rFonts w:cs="Arial"/>
          <w:iCs/>
        </w:rPr>
        <w:t>(ii) Confirm annual registration with NMBI to the HSE by way of the annual Patient Safety Assurance Certificate (PSAC).</w:t>
      </w:r>
    </w:p>
    <w:p w14:paraId="7DD19A08" w14:textId="77777777" w:rsidR="00686B50" w:rsidRPr="00802A3B" w:rsidRDefault="00686B50" w:rsidP="00686B50">
      <w:pPr>
        <w:widowControl w:val="0"/>
        <w:autoSpaceDE w:val="0"/>
        <w:autoSpaceDN w:val="0"/>
        <w:adjustRightInd w:val="0"/>
        <w:jc w:val="both"/>
        <w:rPr>
          <w:rFonts w:cs="Arial"/>
          <w:iCs/>
        </w:rPr>
      </w:pPr>
    </w:p>
    <w:p w14:paraId="6D0F2EFF" w14:textId="77777777" w:rsidR="00686B50" w:rsidRPr="00802A3B" w:rsidRDefault="00686B50" w:rsidP="00686B50">
      <w:pPr>
        <w:widowControl w:val="0"/>
        <w:autoSpaceDE w:val="0"/>
        <w:autoSpaceDN w:val="0"/>
        <w:adjustRightInd w:val="0"/>
        <w:jc w:val="both"/>
        <w:rPr>
          <w:rFonts w:cs="Arial"/>
          <w:b/>
          <w:bCs/>
          <w:iCs/>
          <w:u w:val="single"/>
        </w:rPr>
      </w:pPr>
      <w:r w:rsidRPr="00802A3B">
        <w:rPr>
          <w:rFonts w:cs="Arial"/>
          <w:b/>
          <w:bCs/>
          <w:iCs/>
          <w:u w:val="single"/>
        </w:rPr>
        <w:t xml:space="preserve">3. Health </w:t>
      </w:r>
    </w:p>
    <w:p w14:paraId="7A8AE3D8" w14:textId="77777777" w:rsidR="00686B50" w:rsidRPr="00802A3B" w:rsidRDefault="00686B50" w:rsidP="00686B50">
      <w:pPr>
        <w:widowControl w:val="0"/>
        <w:autoSpaceDE w:val="0"/>
        <w:autoSpaceDN w:val="0"/>
        <w:adjustRightInd w:val="0"/>
        <w:jc w:val="both"/>
        <w:rPr>
          <w:rFonts w:cs="Arial"/>
        </w:rPr>
      </w:pPr>
      <w:r w:rsidRPr="0F7AD941">
        <w:rPr>
          <w:rFonts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3D53D55F" w14:textId="77777777" w:rsidR="00686B50" w:rsidRPr="00802A3B" w:rsidRDefault="00686B50" w:rsidP="00686B50">
      <w:pPr>
        <w:widowControl w:val="0"/>
        <w:autoSpaceDE w:val="0"/>
        <w:autoSpaceDN w:val="0"/>
        <w:adjustRightInd w:val="0"/>
        <w:jc w:val="both"/>
        <w:rPr>
          <w:rFonts w:cs="Arial"/>
          <w:iCs/>
        </w:rPr>
      </w:pPr>
    </w:p>
    <w:p w14:paraId="542D79BF" w14:textId="77777777" w:rsidR="00686B50" w:rsidRPr="00802A3B" w:rsidRDefault="00686B50" w:rsidP="00686B50">
      <w:pPr>
        <w:widowControl w:val="0"/>
        <w:autoSpaceDE w:val="0"/>
        <w:autoSpaceDN w:val="0"/>
        <w:adjustRightInd w:val="0"/>
        <w:jc w:val="both"/>
        <w:rPr>
          <w:rFonts w:cs="Arial"/>
          <w:b/>
          <w:bCs/>
          <w:iCs/>
          <w:u w:val="single"/>
        </w:rPr>
      </w:pPr>
      <w:r w:rsidRPr="00802A3B">
        <w:rPr>
          <w:rFonts w:cs="Arial"/>
          <w:b/>
          <w:bCs/>
          <w:iCs/>
          <w:u w:val="single"/>
        </w:rPr>
        <w:t>4. Character</w:t>
      </w:r>
    </w:p>
    <w:p w14:paraId="6FA4853A" w14:textId="77777777" w:rsidR="00686B50" w:rsidRPr="00802A3B" w:rsidRDefault="00686B50" w:rsidP="00686B50">
      <w:pPr>
        <w:widowControl w:val="0"/>
        <w:autoSpaceDE w:val="0"/>
        <w:autoSpaceDN w:val="0"/>
        <w:adjustRightInd w:val="0"/>
        <w:jc w:val="both"/>
        <w:rPr>
          <w:rFonts w:cs="Arial"/>
        </w:rPr>
      </w:pPr>
      <w:r w:rsidRPr="0F7AD941">
        <w:rPr>
          <w:rFonts w:cs="Arial"/>
        </w:rPr>
        <w:t>Candidates for and any person holding the office must be of good character.</w:t>
      </w:r>
    </w:p>
    <w:p w14:paraId="1597F10B" w14:textId="77777777" w:rsidR="00686B50" w:rsidRPr="00686B50" w:rsidRDefault="00686B50" w:rsidP="00686B50">
      <w:pPr>
        <w:widowControl w:val="0"/>
        <w:autoSpaceDE w:val="0"/>
        <w:autoSpaceDN w:val="0"/>
        <w:adjustRightInd w:val="0"/>
        <w:jc w:val="both"/>
        <w:rPr>
          <w:rFonts w:cs="Arial"/>
          <w:iCs/>
          <w:sz w:val="22"/>
        </w:rPr>
      </w:pPr>
    </w:p>
    <w:p w14:paraId="0106E6ED" w14:textId="77777777" w:rsidR="00686B50" w:rsidRPr="00686B50" w:rsidRDefault="00686B50" w:rsidP="00686B50">
      <w:pPr>
        <w:pStyle w:val="BodyTextIndent"/>
        <w:ind w:left="0" w:firstLine="0"/>
        <w:rPr>
          <w:rFonts w:ascii="Arial" w:hAnsi="Arial" w:cs="Arial"/>
          <w:b/>
          <w:color w:val="000000"/>
          <w:sz w:val="22"/>
          <w:szCs w:val="22"/>
        </w:rPr>
      </w:pPr>
      <w:r w:rsidRPr="00686B50">
        <w:rPr>
          <w:rFonts w:ascii="Arial" w:hAnsi="Arial" w:cs="Arial"/>
          <w:i/>
          <w:sz w:val="22"/>
          <w:szCs w:val="22"/>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Midwifery Board Ireland).</w:t>
      </w:r>
    </w:p>
    <w:p w14:paraId="7761E548" w14:textId="710FA41A" w:rsidR="00686B50" w:rsidRDefault="00686B50"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4AFE1B9E" w14:textId="547FE62F" w:rsidR="00686B50" w:rsidRPr="007F1B72" w:rsidRDefault="00686B50"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719B7F09" w14:textId="45443B5C" w:rsidR="007F1B72" w:rsidRPr="007F1B72" w:rsidRDefault="00475E27"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Pr>
          <w:rFonts w:ascii="Calibri" w:eastAsia="Times New Roman" w:hAnsi="Calibri" w:cs="Calibri"/>
          <w:b/>
          <w:bCs/>
          <w:sz w:val="22"/>
          <w:u w:val="single"/>
          <w:lang w:val="en-GB" w:eastAsia="en-GB"/>
        </w:rPr>
        <w:t>5</w:t>
      </w:r>
      <w:r w:rsidR="007F1B72" w:rsidRPr="007F1B72">
        <w:rPr>
          <w:rFonts w:ascii="Calibri" w:eastAsia="Times New Roman" w:hAnsi="Calibri" w:cs="Calibri"/>
          <w:b/>
          <w:bCs/>
          <w:sz w:val="22"/>
          <w:u w:val="single"/>
          <w:lang w:val="en-GB" w:eastAsia="en-GB"/>
        </w:rPr>
        <w:t xml:space="preserve">. Age </w:t>
      </w:r>
    </w:p>
    <w:p w14:paraId="75657DD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37CA9056" w14:textId="322525FC" w:rsidR="00686B50" w:rsidRPr="00192310" w:rsidRDefault="00686B50" w:rsidP="00686B50">
      <w:pPr>
        <w:pStyle w:val="BodyTextIndent"/>
        <w:ind w:left="0" w:firstLine="0"/>
        <w:rPr>
          <w:rFonts w:ascii="Arial" w:hAnsi="Arial" w:cs="Arial"/>
          <w:b/>
          <w:color w:val="000000"/>
          <w:sz w:val="20"/>
          <w:szCs w:val="20"/>
        </w:rPr>
      </w:pPr>
    </w:p>
    <w:p w14:paraId="112BA0C9" w14:textId="29C6D641" w:rsidR="00686B50" w:rsidRPr="00192310" w:rsidRDefault="00686B50" w:rsidP="00686B50">
      <w:pPr>
        <w:autoSpaceDE w:val="0"/>
        <w:autoSpaceDN w:val="0"/>
        <w:adjustRightInd w:val="0"/>
        <w:spacing w:line="240" w:lineRule="atLeast"/>
        <w:rPr>
          <w:rFonts w:cs="Arial"/>
          <w:b/>
          <w:bCs/>
          <w:iCs/>
          <w:lang w:val="en-US"/>
        </w:rPr>
      </w:pPr>
      <w:r w:rsidRPr="00192310">
        <w:rPr>
          <w:rFonts w:cs="Arial"/>
          <w:b/>
          <w:bCs/>
          <w:iCs/>
          <w:lang w:val="en-US"/>
        </w:rPr>
        <w:t>Post Specific Requirements</w:t>
      </w:r>
    </w:p>
    <w:p w14:paraId="51C3F664" w14:textId="77777777" w:rsidR="00686B50" w:rsidRPr="002253E4" w:rsidRDefault="00686B50" w:rsidP="00686B50">
      <w:pPr>
        <w:pStyle w:val="ListParagraph"/>
        <w:numPr>
          <w:ilvl w:val="0"/>
          <w:numId w:val="42"/>
        </w:numPr>
        <w:spacing w:after="0" w:line="240" w:lineRule="auto"/>
        <w:contextualSpacing w:val="0"/>
        <w:rPr>
          <w:rFonts w:cs="Arial"/>
          <w:iCs/>
        </w:rPr>
      </w:pPr>
      <w:r w:rsidRPr="002253E4">
        <w:rPr>
          <w:rFonts w:cs="Arial"/>
        </w:rPr>
        <w:lastRenderedPageBreak/>
        <w:t>Demonstrate depth and breadth of management experience as relevant to the role</w:t>
      </w:r>
    </w:p>
    <w:p w14:paraId="0E3E7BB0" w14:textId="0021C46D" w:rsidR="00686B50" w:rsidRPr="00686B50" w:rsidRDefault="00686B50" w:rsidP="00686B50">
      <w:pPr>
        <w:pStyle w:val="ListParagraph"/>
        <w:numPr>
          <w:ilvl w:val="0"/>
          <w:numId w:val="42"/>
        </w:numPr>
        <w:spacing w:after="0" w:line="240" w:lineRule="auto"/>
        <w:contextualSpacing w:val="0"/>
        <w:rPr>
          <w:rFonts w:cs="Arial"/>
          <w:iCs/>
          <w:u w:val="single"/>
        </w:rPr>
      </w:pPr>
      <w:r w:rsidRPr="002253E4">
        <w:rPr>
          <w:rFonts w:cs="Arial"/>
          <w:iCs/>
        </w:rPr>
        <w:t>Demonstrate depth and breadth of post registration experience in relation to nursing practice within Medicine as relevant to the role.</w:t>
      </w:r>
    </w:p>
    <w:p w14:paraId="09CD667C" w14:textId="285CE15D" w:rsid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7B7D1CF9" w:rsidR="00BA76E6" w:rsidRP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02D6CE52" w14:textId="626FCA86" w:rsidR="003C75C7" w:rsidRPr="00506D12" w:rsidRDefault="00612A9A" w:rsidP="00475E27">
      <w:pPr>
        <w:rPr>
          <w:rFonts w:cs="Arial"/>
          <w:b/>
          <w:szCs w:val="20"/>
        </w:rPr>
      </w:pPr>
      <w:r>
        <w:rPr>
          <w:rFonts w:cs="Arial"/>
          <w:szCs w:val="20"/>
        </w:rPr>
        <w:br w:type="page"/>
      </w:r>
      <w:bookmarkStart w:id="20" w:name="_Appendix_2:_Applicant"/>
      <w:bookmarkStart w:id="21" w:name="_Toc1175075085"/>
      <w:bookmarkEnd w:id="20"/>
      <w:r w:rsidR="002E719E" w:rsidRPr="00506D12">
        <w:rPr>
          <w:b/>
        </w:rPr>
        <w:lastRenderedPageBreak/>
        <w:t xml:space="preserve">Appendix 2: </w:t>
      </w:r>
      <w:r w:rsidR="0067555F" w:rsidRPr="00506D12">
        <w:rPr>
          <w:b/>
        </w:rPr>
        <w:t>EEA,</w:t>
      </w:r>
      <w:r w:rsidR="003C75C7" w:rsidRPr="00506D12">
        <w:rPr>
          <w:b/>
        </w:rPr>
        <w:t xml:space="preserve"> Swiss, British </w:t>
      </w:r>
      <w:r w:rsidR="004021A4" w:rsidRPr="00506D12">
        <w:rPr>
          <w:b/>
        </w:rPr>
        <w:t>and</w:t>
      </w:r>
      <w:r w:rsidR="003C75C7" w:rsidRPr="00506D12">
        <w:rPr>
          <w:b/>
        </w:rPr>
        <w:t xml:space="preserve"> Non-EEA Applicants</w:t>
      </w:r>
      <w:bookmarkEnd w:id="21"/>
      <w:r w:rsidR="003C75C7" w:rsidRPr="00506D12">
        <w:rPr>
          <w:b/>
        </w:rPr>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5740D"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5740D"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5740D"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5740D"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0DBC550A"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C5740D">
          <w:rPr>
            <w:rFonts w:ascii="Arial" w:hAnsi="Arial" w:cs="Arial"/>
            <w:noProof/>
            <w:sz w:val="16"/>
            <w:szCs w:val="16"/>
          </w:rPr>
          <w:t>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8E27A35"/>
    <w:multiLevelType w:val="hybridMultilevel"/>
    <w:tmpl w:val="844025CC"/>
    <w:lvl w:ilvl="0" w:tplc="A4283AD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DD713CC"/>
    <w:multiLevelType w:val="hybridMultilevel"/>
    <w:tmpl w:val="D826EB98"/>
    <w:lvl w:ilvl="0" w:tplc="DAE2A01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D3D58C5"/>
    <w:multiLevelType w:val="hybridMultilevel"/>
    <w:tmpl w:val="7C5694A0"/>
    <w:lvl w:ilvl="0" w:tplc="B9CC686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6"/>
  </w:num>
  <w:num w:numId="4">
    <w:abstractNumId w:val="28"/>
  </w:num>
  <w:num w:numId="5">
    <w:abstractNumId w:val="4"/>
  </w:num>
  <w:num w:numId="6">
    <w:abstractNumId w:val="7"/>
  </w:num>
  <w:num w:numId="7">
    <w:abstractNumId w:val="34"/>
  </w:num>
  <w:num w:numId="8">
    <w:abstractNumId w:val="22"/>
  </w:num>
  <w:num w:numId="9">
    <w:abstractNumId w:val="9"/>
  </w:num>
  <w:num w:numId="10">
    <w:abstractNumId w:val="0"/>
  </w:num>
  <w:num w:numId="11">
    <w:abstractNumId w:val="12"/>
  </w:num>
  <w:num w:numId="12">
    <w:abstractNumId w:val="24"/>
  </w:num>
  <w:num w:numId="13">
    <w:abstractNumId w:val="14"/>
  </w:num>
  <w:num w:numId="14">
    <w:abstractNumId w:val="16"/>
  </w:num>
  <w:num w:numId="15">
    <w:abstractNumId w:val="35"/>
  </w:num>
  <w:num w:numId="16">
    <w:abstractNumId w:val="30"/>
  </w:num>
  <w:num w:numId="17">
    <w:abstractNumId w:val="41"/>
  </w:num>
  <w:num w:numId="18">
    <w:abstractNumId w:val="6"/>
  </w:num>
  <w:num w:numId="19">
    <w:abstractNumId w:val="21"/>
  </w:num>
  <w:num w:numId="20">
    <w:abstractNumId w:val="23"/>
  </w:num>
  <w:num w:numId="21">
    <w:abstractNumId w:val="31"/>
  </w:num>
  <w:num w:numId="22">
    <w:abstractNumId w:val="10"/>
  </w:num>
  <w:num w:numId="23">
    <w:abstractNumId w:val="3"/>
  </w:num>
  <w:num w:numId="24">
    <w:abstractNumId w:val="11"/>
  </w:num>
  <w:num w:numId="25">
    <w:abstractNumId w:val="3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9"/>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8"/>
  </w:num>
  <w:num w:numId="32">
    <w:abstractNumId w:val="38"/>
  </w:num>
  <w:num w:numId="33">
    <w:abstractNumId w:val="19"/>
  </w:num>
  <w:num w:numId="34">
    <w:abstractNumId w:val="5"/>
  </w:num>
  <w:num w:numId="35">
    <w:abstractNumId w:val="37"/>
  </w:num>
  <w:num w:numId="36">
    <w:abstractNumId w:val="13"/>
  </w:num>
  <w:num w:numId="37">
    <w:abstractNumId w:val="18"/>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7"/>
  </w:num>
  <w:num w:numId="41">
    <w:abstractNumId w:val="40"/>
  </w:num>
  <w:num w:numId="42">
    <w:abstractNumId w:val="32"/>
  </w:num>
  <w:num w:numId="43">
    <w:abstractNumId w:val="2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547E7"/>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6987"/>
    <w:rsid w:val="001E7E07"/>
    <w:rsid w:val="001F1F70"/>
    <w:rsid w:val="00200C68"/>
    <w:rsid w:val="0020231B"/>
    <w:rsid w:val="00207132"/>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06D12"/>
    <w:rsid w:val="005154C9"/>
    <w:rsid w:val="005207D7"/>
    <w:rsid w:val="00522AF3"/>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770D2"/>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4D5"/>
    <w:rsid w:val="00B47B81"/>
    <w:rsid w:val="00B47E9F"/>
    <w:rsid w:val="00B57184"/>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5740D"/>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5018/"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722-7024-455E-A8D1-5AC9465B7F5E}">
  <ds:schemaRef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a7858182-832b-405b-aa1d-319174dae4a6"/>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90C94-1210-4254-AE8E-4459CDB5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6020</Words>
  <Characters>34318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Denise Mallon</cp:lastModifiedBy>
  <cp:revision>4</cp:revision>
  <cp:lastPrinted>2025-06-20T08:54:00Z</cp:lastPrinted>
  <dcterms:created xsi:type="dcterms:W3CDTF">2025-09-04T11:14:00Z</dcterms:created>
  <dcterms:modified xsi:type="dcterms:W3CDTF">2025-09-04T11:33:00Z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