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38AF" w14:textId="42159A81" w:rsidR="005C6ECF" w:rsidRDefault="00097265" w:rsidP="005C6ECF">
      <w:pPr>
        <w:tabs>
          <w:tab w:val="left" w:pos="283"/>
        </w:tabs>
        <w:jc w:val="center"/>
        <w:rPr>
          <w:rFonts w:eastAsia="Times New Roman" w:cs="Arial"/>
          <w:b/>
          <w:iCs/>
          <w:sz w:val="24"/>
          <w:szCs w:val="24"/>
          <w:lang w:eastAsia="en-IE"/>
        </w:rPr>
      </w:pPr>
      <w:r w:rsidRPr="00AD732D">
        <w:rPr>
          <w:rFonts w:eastAsia="Times New Roman" w:cs="Arial"/>
          <w:b/>
          <w:iCs/>
          <w:sz w:val="24"/>
          <w:szCs w:val="24"/>
          <w:lang w:eastAsia="en-IE"/>
        </w:rPr>
        <w:t>Recruitment reference no:</w:t>
      </w:r>
      <w:r w:rsidR="007F1B72" w:rsidRPr="007F1B72">
        <w:t xml:space="preserve"> </w:t>
      </w:r>
      <w:r w:rsidR="003E75F3" w:rsidRPr="00A766A4">
        <w:rPr>
          <w:rFonts w:eastAsia="Times New Roman" w:cs="Arial"/>
          <w:b/>
          <w:iCs/>
          <w:sz w:val="24"/>
          <w:szCs w:val="24"/>
          <w:lang w:eastAsia="en-IE"/>
        </w:rPr>
        <w:t>L</w:t>
      </w:r>
      <w:r w:rsidR="002A50F9">
        <w:rPr>
          <w:rFonts w:eastAsia="Times New Roman" w:cs="Arial"/>
          <w:b/>
          <w:iCs/>
          <w:sz w:val="24"/>
          <w:szCs w:val="24"/>
          <w:lang w:eastAsia="en-IE"/>
        </w:rPr>
        <w:t>876</w:t>
      </w:r>
      <w:r w:rsidR="00423BA7">
        <w:rPr>
          <w:rFonts w:eastAsia="Times New Roman" w:cs="Arial"/>
          <w:b/>
          <w:iCs/>
          <w:sz w:val="24"/>
          <w:szCs w:val="24"/>
          <w:lang w:eastAsia="en-IE"/>
        </w:rPr>
        <w:t>9</w:t>
      </w:r>
    </w:p>
    <w:p w14:paraId="6D642420" w14:textId="1F982A94" w:rsidR="00A766A4" w:rsidRPr="009F416A" w:rsidRDefault="00423BA7" w:rsidP="005C6ECF">
      <w:pPr>
        <w:tabs>
          <w:tab w:val="left" w:pos="283"/>
        </w:tabs>
        <w:jc w:val="center"/>
        <w:rPr>
          <w:rFonts w:eastAsia="Times New Roman" w:cs="Arial"/>
          <w:b/>
          <w:iCs/>
          <w:sz w:val="24"/>
          <w:szCs w:val="24"/>
          <w:lang w:eastAsia="en-IE"/>
        </w:rPr>
      </w:pPr>
      <w:r>
        <w:rPr>
          <w:rFonts w:eastAsia="Times New Roman" w:cs="Arial"/>
          <w:b/>
          <w:iCs/>
          <w:sz w:val="24"/>
          <w:szCs w:val="24"/>
          <w:lang w:eastAsia="en-IE"/>
        </w:rPr>
        <w:t xml:space="preserve">Grade VII </w:t>
      </w:r>
      <w:r w:rsidR="004671E5">
        <w:rPr>
          <w:rFonts w:eastAsia="Times New Roman" w:cs="Arial"/>
          <w:b/>
          <w:iCs/>
          <w:sz w:val="24"/>
          <w:szCs w:val="24"/>
          <w:lang w:eastAsia="en-IE"/>
        </w:rPr>
        <w:t xml:space="preserve">Business Manager </w:t>
      </w:r>
      <w:r>
        <w:rPr>
          <w:rFonts w:eastAsia="Times New Roman" w:cs="Arial"/>
          <w:b/>
          <w:iCs/>
          <w:sz w:val="24"/>
          <w:szCs w:val="24"/>
          <w:lang w:eastAsia="en-IE"/>
        </w:rPr>
        <w:t>Women &amp; Infants Network of Care and Children Network of Care</w:t>
      </w:r>
    </w:p>
    <w:p w14:paraId="28702C2B" w14:textId="299E9976" w:rsidR="008A2762" w:rsidRPr="00550652" w:rsidRDefault="00250F38" w:rsidP="00550652">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Letterkenny University Hospital</w:t>
      </w:r>
    </w:p>
    <w:p w14:paraId="4123DF8E" w14:textId="29B5399E" w:rsidR="00AC55C8" w:rsidRPr="007F1B72" w:rsidRDefault="00AC55C8" w:rsidP="008A2762">
      <w:pPr>
        <w:widowControl w:val="0"/>
        <w:autoSpaceDE w:val="0"/>
        <w:autoSpaceDN w:val="0"/>
        <w:adjustRightInd w:val="0"/>
        <w:spacing w:before="240" w:after="0" w:line="240" w:lineRule="auto"/>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88AE2D0"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9F416A" w:rsidRPr="00065F8B">
          <w:rPr>
            <w:rStyle w:val="Hyperlink"/>
          </w:rPr>
          <w:t>luh.recruit@hse.ie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5A2085BC" w14:textId="1E492D6F" w:rsidR="001E6939" w:rsidRPr="00550652" w:rsidRDefault="00CB6483" w:rsidP="00550652">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1D0E5FD8" w:rsidR="00F979B3" w:rsidRPr="00762635" w:rsidRDefault="00F979B3" w:rsidP="62300427">
          <w:pPr>
            <w:pStyle w:val="TOCHeading"/>
            <w:spacing w:line="240" w:lineRule="auto"/>
            <w:rPr>
              <w:rFonts w:cs="Arial"/>
            </w:rPr>
          </w:pPr>
          <w:r w:rsidRPr="62300427">
            <w:rPr>
              <w:rFonts w:cs="Arial"/>
            </w:rPr>
            <w:t>Applicant Information Contents</w:t>
          </w:r>
        </w:p>
        <w:p w14:paraId="135B80AF" w14:textId="75A5151A" w:rsidR="007B1179" w:rsidRDefault="00DA2856">
          <w:pPr>
            <w:pStyle w:val="TOC1"/>
            <w:rPr>
              <w:rFonts w:asciiTheme="minorHAnsi" w:eastAsiaTheme="minorEastAsia" w:hAnsiTheme="minorHAnsi"/>
              <w:noProof/>
              <w:sz w:val="22"/>
              <w:lang w:eastAsia="en-IE"/>
            </w:rPr>
          </w:pPr>
          <w:r>
            <w:fldChar w:fldCharType="begin"/>
          </w:r>
          <w:r w:rsidR="00762635">
            <w:instrText>TOC \o "1-3" \z \u \h</w:instrText>
          </w:r>
          <w:r>
            <w:fldChar w:fldCharType="separate"/>
          </w:r>
          <w:hyperlink w:anchor="_Toc214614550" w:history="1">
            <w:r w:rsidR="007B1179" w:rsidRPr="00EF2B2D">
              <w:rPr>
                <w:rStyle w:val="Hyperlink"/>
                <w:rFonts w:eastAsia="Times New Roman" w:cs="Arial"/>
                <w:noProof/>
                <w:lang w:val="en-US"/>
              </w:rPr>
              <w:t>Who should apply?</w:t>
            </w:r>
            <w:r w:rsidR="007B1179">
              <w:rPr>
                <w:noProof/>
                <w:webHidden/>
              </w:rPr>
              <w:tab/>
            </w:r>
            <w:r w:rsidR="007B1179">
              <w:rPr>
                <w:noProof/>
                <w:webHidden/>
              </w:rPr>
              <w:fldChar w:fldCharType="begin"/>
            </w:r>
            <w:r w:rsidR="007B1179">
              <w:rPr>
                <w:noProof/>
                <w:webHidden/>
              </w:rPr>
              <w:instrText xml:space="preserve"> PAGEREF _Toc214614550 \h </w:instrText>
            </w:r>
            <w:r w:rsidR="007B1179">
              <w:rPr>
                <w:noProof/>
                <w:webHidden/>
              </w:rPr>
            </w:r>
            <w:r w:rsidR="007B1179">
              <w:rPr>
                <w:noProof/>
                <w:webHidden/>
              </w:rPr>
              <w:fldChar w:fldCharType="separate"/>
            </w:r>
            <w:r w:rsidR="00A34612">
              <w:rPr>
                <w:noProof/>
                <w:webHidden/>
              </w:rPr>
              <w:t>2</w:t>
            </w:r>
            <w:r w:rsidR="007B1179">
              <w:rPr>
                <w:noProof/>
                <w:webHidden/>
              </w:rPr>
              <w:fldChar w:fldCharType="end"/>
            </w:r>
          </w:hyperlink>
        </w:p>
        <w:p w14:paraId="3864767E" w14:textId="3A7F392D" w:rsidR="007B1179" w:rsidRDefault="007B1179">
          <w:pPr>
            <w:pStyle w:val="TOC1"/>
            <w:rPr>
              <w:rFonts w:asciiTheme="minorHAnsi" w:eastAsiaTheme="minorEastAsia" w:hAnsiTheme="minorHAnsi"/>
              <w:noProof/>
              <w:sz w:val="22"/>
              <w:lang w:eastAsia="en-IE"/>
            </w:rPr>
          </w:pPr>
          <w:hyperlink w:anchor="_Toc214614551" w:history="1">
            <w:r w:rsidRPr="00EF2B2D">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_Toc214614551 \h </w:instrText>
            </w:r>
            <w:r>
              <w:rPr>
                <w:noProof/>
                <w:webHidden/>
              </w:rPr>
            </w:r>
            <w:r>
              <w:rPr>
                <w:noProof/>
                <w:webHidden/>
              </w:rPr>
              <w:fldChar w:fldCharType="separate"/>
            </w:r>
            <w:r w:rsidR="00A34612">
              <w:rPr>
                <w:noProof/>
                <w:webHidden/>
              </w:rPr>
              <w:t>2</w:t>
            </w:r>
            <w:r>
              <w:rPr>
                <w:noProof/>
                <w:webHidden/>
              </w:rPr>
              <w:fldChar w:fldCharType="end"/>
            </w:r>
          </w:hyperlink>
        </w:p>
        <w:p w14:paraId="01228D1B" w14:textId="3C14181A" w:rsidR="007B1179" w:rsidRDefault="007B1179">
          <w:pPr>
            <w:pStyle w:val="TOC1"/>
            <w:rPr>
              <w:rFonts w:asciiTheme="minorHAnsi" w:eastAsiaTheme="minorEastAsia" w:hAnsiTheme="minorHAnsi"/>
              <w:noProof/>
              <w:sz w:val="22"/>
              <w:lang w:eastAsia="en-IE"/>
            </w:rPr>
          </w:pPr>
          <w:hyperlink w:anchor="_Toc214614552" w:history="1">
            <w:r w:rsidRPr="00EF2B2D">
              <w:rPr>
                <w:rStyle w:val="Hyperlink"/>
                <w:rFonts w:cs="Arial"/>
                <w:bCs/>
                <w:noProof/>
              </w:rPr>
              <w:t>How we will manage the selection process.</w:t>
            </w:r>
            <w:r>
              <w:rPr>
                <w:noProof/>
                <w:webHidden/>
              </w:rPr>
              <w:tab/>
            </w:r>
            <w:r>
              <w:rPr>
                <w:noProof/>
                <w:webHidden/>
              </w:rPr>
              <w:fldChar w:fldCharType="begin"/>
            </w:r>
            <w:r>
              <w:rPr>
                <w:noProof/>
                <w:webHidden/>
              </w:rPr>
              <w:instrText xml:space="preserve"> PAGEREF _Toc214614552 \h </w:instrText>
            </w:r>
            <w:r>
              <w:rPr>
                <w:noProof/>
                <w:webHidden/>
              </w:rPr>
            </w:r>
            <w:r>
              <w:rPr>
                <w:noProof/>
                <w:webHidden/>
              </w:rPr>
              <w:fldChar w:fldCharType="separate"/>
            </w:r>
            <w:r w:rsidR="00A34612">
              <w:rPr>
                <w:noProof/>
                <w:webHidden/>
              </w:rPr>
              <w:t>3</w:t>
            </w:r>
            <w:r>
              <w:rPr>
                <w:noProof/>
                <w:webHidden/>
              </w:rPr>
              <w:fldChar w:fldCharType="end"/>
            </w:r>
          </w:hyperlink>
        </w:p>
        <w:p w14:paraId="258BE34E" w14:textId="540EF3D3" w:rsidR="007B1179" w:rsidRDefault="007B1179">
          <w:pPr>
            <w:pStyle w:val="TOC1"/>
            <w:rPr>
              <w:rFonts w:asciiTheme="minorHAnsi" w:eastAsiaTheme="minorEastAsia" w:hAnsiTheme="minorHAnsi"/>
              <w:noProof/>
              <w:sz w:val="22"/>
              <w:lang w:eastAsia="en-IE"/>
            </w:rPr>
          </w:pPr>
          <w:hyperlink w:anchor="_Toc214614553" w:history="1">
            <w:r w:rsidRPr="00EF2B2D">
              <w:rPr>
                <w:rStyle w:val="Hyperlink"/>
                <w:rFonts w:cs="Arial"/>
                <w:noProof/>
              </w:rPr>
              <w:t>Candidate Supports</w:t>
            </w:r>
            <w:r>
              <w:rPr>
                <w:noProof/>
                <w:webHidden/>
              </w:rPr>
              <w:tab/>
            </w:r>
            <w:r>
              <w:rPr>
                <w:noProof/>
                <w:webHidden/>
              </w:rPr>
              <w:fldChar w:fldCharType="begin"/>
            </w:r>
            <w:r>
              <w:rPr>
                <w:noProof/>
                <w:webHidden/>
              </w:rPr>
              <w:instrText xml:space="preserve"> PAGEREF _Toc214614553 \h </w:instrText>
            </w:r>
            <w:r>
              <w:rPr>
                <w:noProof/>
                <w:webHidden/>
              </w:rPr>
            </w:r>
            <w:r>
              <w:rPr>
                <w:noProof/>
                <w:webHidden/>
              </w:rPr>
              <w:fldChar w:fldCharType="separate"/>
            </w:r>
            <w:r w:rsidR="00A34612">
              <w:rPr>
                <w:noProof/>
                <w:webHidden/>
              </w:rPr>
              <w:t>3</w:t>
            </w:r>
            <w:r>
              <w:rPr>
                <w:noProof/>
                <w:webHidden/>
              </w:rPr>
              <w:fldChar w:fldCharType="end"/>
            </w:r>
          </w:hyperlink>
        </w:p>
        <w:p w14:paraId="029BFE68" w14:textId="6901C48A" w:rsidR="007B1179" w:rsidRDefault="007B1179">
          <w:pPr>
            <w:pStyle w:val="TOC1"/>
            <w:rPr>
              <w:rFonts w:asciiTheme="minorHAnsi" w:eastAsiaTheme="minorEastAsia" w:hAnsiTheme="minorHAnsi"/>
              <w:noProof/>
              <w:sz w:val="22"/>
              <w:lang w:eastAsia="en-IE"/>
            </w:rPr>
          </w:pPr>
          <w:hyperlink w:anchor="_Toc214614554" w:history="1">
            <w:r w:rsidRPr="00EF2B2D">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_Toc214614554 \h </w:instrText>
            </w:r>
            <w:r>
              <w:rPr>
                <w:noProof/>
                <w:webHidden/>
              </w:rPr>
            </w:r>
            <w:r>
              <w:rPr>
                <w:noProof/>
                <w:webHidden/>
              </w:rPr>
              <w:fldChar w:fldCharType="separate"/>
            </w:r>
            <w:r w:rsidR="00A34612">
              <w:rPr>
                <w:noProof/>
                <w:webHidden/>
              </w:rPr>
              <w:t>4</w:t>
            </w:r>
            <w:r>
              <w:rPr>
                <w:noProof/>
                <w:webHidden/>
              </w:rPr>
              <w:fldChar w:fldCharType="end"/>
            </w:r>
          </w:hyperlink>
        </w:p>
        <w:p w14:paraId="357B9D4F" w14:textId="708342F5" w:rsidR="007B1179" w:rsidRDefault="007B1179">
          <w:pPr>
            <w:pStyle w:val="TOC1"/>
            <w:rPr>
              <w:rFonts w:asciiTheme="minorHAnsi" w:eastAsiaTheme="minorEastAsia" w:hAnsiTheme="minorHAnsi"/>
              <w:noProof/>
              <w:sz w:val="22"/>
              <w:lang w:eastAsia="en-IE"/>
            </w:rPr>
          </w:pPr>
          <w:hyperlink w:anchor="_Toc214614555" w:history="1">
            <w:r w:rsidRPr="00EF2B2D">
              <w:rPr>
                <w:rStyle w:val="Hyperlink"/>
                <w:rFonts w:cs="Arial"/>
                <w:noProof/>
              </w:rPr>
              <w:t>Interview Notes</w:t>
            </w:r>
            <w:r>
              <w:rPr>
                <w:noProof/>
                <w:webHidden/>
              </w:rPr>
              <w:tab/>
            </w:r>
            <w:r>
              <w:rPr>
                <w:noProof/>
                <w:webHidden/>
              </w:rPr>
              <w:fldChar w:fldCharType="begin"/>
            </w:r>
            <w:r>
              <w:rPr>
                <w:noProof/>
                <w:webHidden/>
              </w:rPr>
              <w:instrText xml:space="preserve"> PAGEREF _Toc214614555 \h </w:instrText>
            </w:r>
            <w:r>
              <w:rPr>
                <w:noProof/>
                <w:webHidden/>
              </w:rPr>
            </w:r>
            <w:r>
              <w:rPr>
                <w:noProof/>
                <w:webHidden/>
              </w:rPr>
              <w:fldChar w:fldCharType="separate"/>
            </w:r>
            <w:r w:rsidR="00A34612">
              <w:rPr>
                <w:noProof/>
                <w:webHidden/>
              </w:rPr>
              <w:t>4</w:t>
            </w:r>
            <w:r>
              <w:rPr>
                <w:noProof/>
                <w:webHidden/>
              </w:rPr>
              <w:fldChar w:fldCharType="end"/>
            </w:r>
          </w:hyperlink>
        </w:p>
        <w:p w14:paraId="624EA066" w14:textId="58034800" w:rsidR="007B1179" w:rsidRDefault="007B1179">
          <w:pPr>
            <w:pStyle w:val="TOC1"/>
            <w:rPr>
              <w:rFonts w:asciiTheme="minorHAnsi" w:eastAsiaTheme="minorEastAsia" w:hAnsiTheme="minorHAnsi"/>
              <w:noProof/>
              <w:sz w:val="22"/>
              <w:lang w:eastAsia="en-IE"/>
            </w:rPr>
          </w:pPr>
          <w:hyperlink w:anchor="_Toc214614556" w:history="1">
            <w:r w:rsidRPr="00EF2B2D">
              <w:rPr>
                <w:rStyle w:val="Hyperlink"/>
                <w:rFonts w:cs="Arial"/>
                <w:noProof/>
              </w:rPr>
              <w:t>Formation of Panels</w:t>
            </w:r>
            <w:r>
              <w:rPr>
                <w:noProof/>
                <w:webHidden/>
              </w:rPr>
              <w:tab/>
            </w:r>
            <w:r>
              <w:rPr>
                <w:noProof/>
                <w:webHidden/>
              </w:rPr>
              <w:fldChar w:fldCharType="begin"/>
            </w:r>
            <w:r>
              <w:rPr>
                <w:noProof/>
                <w:webHidden/>
              </w:rPr>
              <w:instrText xml:space="preserve"> PAGEREF _Toc214614556 \h </w:instrText>
            </w:r>
            <w:r>
              <w:rPr>
                <w:noProof/>
                <w:webHidden/>
              </w:rPr>
            </w:r>
            <w:r>
              <w:rPr>
                <w:noProof/>
                <w:webHidden/>
              </w:rPr>
              <w:fldChar w:fldCharType="separate"/>
            </w:r>
            <w:r w:rsidR="00A34612">
              <w:rPr>
                <w:noProof/>
                <w:webHidden/>
              </w:rPr>
              <w:t>4</w:t>
            </w:r>
            <w:r>
              <w:rPr>
                <w:noProof/>
                <w:webHidden/>
              </w:rPr>
              <w:fldChar w:fldCharType="end"/>
            </w:r>
          </w:hyperlink>
        </w:p>
        <w:p w14:paraId="7D6C6728" w14:textId="1716D7C7" w:rsidR="007B1179" w:rsidRDefault="007B1179">
          <w:pPr>
            <w:pStyle w:val="TOC1"/>
            <w:rPr>
              <w:rFonts w:asciiTheme="minorHAnsi" w:eastAsiaTheme="minorEastAsia" w:hAnsiTheme="minorHAnsi"/>
              <w:noProof/>
              <w:sz w:val="22"/>
              <w:lang w:eastAsia="en-IE"/>
            </w:rPr>
          </w:pPr>
          <w:hyperlink w:anchor="_Toc214614557" w:history="1">
            <w:r w:rsidRPr="00EF2B2D">
              <w:rPr>
                <w:rStyle w:val="Hyperlink"/>
                <w:noProof/>
              </w:rPr>
              <w:t>Marking System</w:t>
            </w:r>
            <w:r>
              <w:rPr>
                <w:noProof/>
                <w:webHidden/>
              </w:rPr>
              <w:tab/>
            </w:r>
            <w:r>
              <w:rPr>
                <w:noProof/>
                <w:webHidden/>
              </w:rPr>
              <w:fldChar w:fldCharType="begin"/>
            </w:r>
            <w:r>
              <w:rPr>
                <w:noProof/>
                <w:webHidden/>
              </w:rPr>
              <w:instrText xml:space="preserve"> PAGEREF _Toc214614557 \h </w:instrText>
            </w:r>
            <w:r>
              <w:rPr>
                <w:noProof/>
                <w:webHidden/>
              </w:rPr>
            </w:r>
            <w:r>
              <w:rPr>
                <w:noProof/>
                <w:webHidden/>
              </w:rPr>
              <w:fldChar w:fldCharType="separate"/>
            </w:r>
            <w:r w:rsidR="00A34612">
              <w:rPr>
                <w:noProof/>
                <w:webHidden/>
              </w:rPr>
              <w:t>4</w:t>
            </w:r>
            <w:r>
              <w:rPr>
                <w:noProof/>
                <w:webHidden/>
              </w:rPr>
              <w:fldChar w:fldCharType="end"/>
            </w:r>
          </w:hyperlink>
        </w:p>
        <w:p w14:paraId="42BE5E45" w14:textId="330C9452" w:rsidR="007B1179" w:rsidRDefault="007B1179">
          <w:pPr>
            <w:pStyle w:val="TOC1"/>
            <w:rPr>
              <w:rFonts w:asciiTheme="minorHAnsi" w:eastAsiaTheme="minorEastAsia" w:hAnsiTheme="minorHAnsi"/>
              <w:noProof/>
              <w:sz w:val="22"/>
              <w:lang w:eastAsia="en-IE"/>
            </w:rPr>
          </w:pPr>
          <w:hyperlink w:anchor="_Toc214614558" w:history="1">
            <w:r w:rsidRPr="00EF2B2D">
              <w:rPr>
                <w:rStyle w:val="Hyperlink"/>
                <w:noProof/>
              </w:rPr>
              <w:t>Future panels</w:t>
            </w:r>
            <w:r>
              <w:rPr>
                <w:noProof/>
                <w:webHidden/>
              </w:rPr>
              <w:tab/>
            </w:r>
            <w:r>
              <w:rPr>
                <w:noProof/>
                <w:webHidden/>
              </w:rPr>
              <w:fldChar w:fldCharType="begin"/>
            </w:r>
            <w:r>
              <w:rPr>
                <w:noProof/>
                <w:webHidden/>
              </w:rPr>
              <w:instrText xml:space="preserve"> PAGEREF _Toc214614558 \h </w:instrText>
            </w:r>
            <w:r>
              <w:rPr>
                <w:noProof/>
                <w:webHidden/>
              </w:rPr>
            </w:r>
            <w:r>
              <w:rPr>
                <w:noProof/>
                <w:webHidden/>
              </w:rPr>
              <w:fldChar w:fldCharType="separate"/>
            </w:r>
            <w:r w:rsidR="00A34612">
              <w:rPr>
                <w:noProof/>
                <w:webHidden/>
              </w:rPr>
              <w:t>5</w:t>
            </w:r>
            <w:r>
              <w:rPr>
                <w:noProof/>
                <w:webHidden/>
              </w:rPr>
              <w:fldChar w:fldCharType="end"/>
            </w:r>
          </w:hyperlink>
        </w:p>
        <w:p w14:paraId="1C3356E8" w14:textId="7885DE31" w:rsidR="007B1179" w:rsidRDefault="007B1179">
          <w:pPr>
            <w:pStyle w:val="TOC1"/>
            <w:rPr>
              <w:rFonts w:asciiTheme="minorHAnsi" w:eastAsiaTheme="minorEastAsia" w:hAnsiTheme="minorHAnsi"/>
              <w:noProof/>
              <w:sz w:val="22"/>
              <w:lang w:eastAsia="en-IE"/>
            </w:rPr>
          </w:pPr>
          <w:hyperlink w:anchor="_Toc214614559" w:history="1">
            <w:r w:rsidRPr="00EF2B2D">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_Toc214614559 \h </w:instrText>
            </w:r>
            <w:r>
              <w:rPr>
                <w:noProof/>
                <w:webHidden/>
              </w:rPr>
            </w:r>
            <w:r>
              <w:rPr>
                <w:noProof/>
                <w:webHidden/>
              </w:rPr>
              <w:fldChar w:fldCharType="separate"/>
            </w:r>
            <w:r w:rsidR="00A34612">
              <w:rPr>
                <w:noProof/>
                <w:webHidden/>
              </w:rPr>
              <w:t>5</w:t>
            </w:r>
            <w:r>
              <w:rPr>
                <w:noProof/>
                <w:webHidden/>
              </w:rPr>
              <w:fldChar w:fldCharType="end"/>
            </w:r>
          </w:hyperlink>
        </w:p>
        <w:p w14:paraId="7899D3F3" w14:textId="0DA20833" w:rsidR="007B1179" w:rsidRDefault="007B1179">
          <w:pPr>
            <w:pStyle w:val="TOC1"/>
            <w:rPr>
              <w:rFonts w:asciiTheme="minorHAnsi" w:eastAsiaTheme="minorEastAsia" w:hAnsiTheme="minorHAnsi"/>
              <w:noProof/>
              <w:sz w:val="22"/>
              <w:lang w:eastAsia="en-IE"/>
            </w:rPr>
          </w:pPr>
          <w:hyperlink w:anchor="_Toc214614560" w:history="1">
            <w:r w:rsidRPr="00EF2B2D">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_Toc214614560 \h </w:instrText>
            </w:r>
            <w:r>
              <w:rPr>
                <w:noProof/>
                <w:webHidden/>
              </w:rPr>
            </w:r>
            <w:r>
              <w:rPr>
                <w:noProof/>
                <w:webHidden/>
              </w:rPr>
              <w:fldChar w:fldCharType="separate"/>
            </w:r>
            <w:r w:rsidR="00A34612">
              <w:rPr>
                <w:noProof/>
                <w:webHidden/>
              </w:rPr>
              <w:t>5</w:t>
            </w:r>
            <w:r>
              <w:rPr>
                <w:noProof/>
                <w:webHidden/>
              </w:rPr>
              <w:fldChar w:fldCharType="end"/>
            </w:r>
          </w:hyperlink>
        </w:p>
        <w:p w14:paraId="40651108" w14:textId="45C8F3B2" w:rsidR="007B1179" w:rsidRDefault="007B1179">
          <w:pPr>
            <w:pStyle w:val="TOC1"/>
            <w:rPr>
              <w:rFonts w:asciiTheme="minorHAnsi" w:eastAsiaTheme="minorEastAsia" w:hAnsiTheme="minorHAnsi"/>
              <w:noProof/>
              <w:sz w:val="22"/>
              <w:lang w:eastAsia="en-IE"/>
            </w:rPr>
          </w:pPr>
          <w:hyperlink w:anchor="_Toc214614561" w:history="1">
            <w:r w:rsidRPr="00EF2B2D">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_Toc214614561 \h </w:instrText>
            </w:r>
            <w:r>
              <w:rPr>
                <w:noProof/>
                <w:webHidden/>
              </w:rPr>
            </w:r>
            <w:r>
              <w:rPr>
                <w:noProof/>
                <w:webHidden/>
              </w:rPr>
              <w:fldChar w:fldCharType="separate"/>
            </w:r>
            <w:r w:rsidR="00A34612">
              <w:rPr>
                <w:noProof/>
                <w:webHidden/>
              </w:rPr>
              <w:t>5</w:t>
            </w:r>
            <w:r>
              <w:rPr>
                <w:noProof/>
                <w:webHidden/>
              </w:rPr>
              <w:fldChar w:fldCharType="end"/>
            </w:r>
          </w:hyperlink>
        </w:p>
        <w:p w14:paraId="004B2E36" w14:textId="486B4C99" w:rsidR="007B1179" w:rsidRDefault="007B1179">
          <w:pPr>
            <w:pStyle w:val="TOC1"/>
            <w:rPr>
              <w:rFonts w:asciiTheme="minorHAnsi" w:eastAsiaTheme="minorEastAsia" w:hAnsiTheme="minorHAnsi"/>
              <w:noProof/>
              <w:sz w:val="22"/>
              <w:lang w:eastAsia="en-IE"/>
            </w:rPr>
          </w:pPr>
          <w:hyperlink w:anchor="_Toc214614562" w:history="1">
            <w:r w:rsidRPr="00EF2B2D">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_Toc214614562 \h </w:instrText>
            </w:r>
            <w:r>
              <w:rPr>
                <w:noProof/>
                <w:webHidden/>
              </w:rPr>
            </w:r>
            <w:r>
              <w:rPr>
                <w:noProof/>
                <w:webHidden/>
              </w:rPr>
              <w:fldChar w:fldCharType="separate"/>
            </w:r>
            <w:r w:rsidR="00A34612">
              <w:rPr>
                <w:noProof/>
                <w:webHidden/>
              </w:rPr>
              <w:t>6</w:t>
            </w:r>
            <w:r>
              <w:rPr>
                <w:noProof/>
                <w:webHidden/>
              </w:rPr>
              <w:fldChar w:fldCharType="end"/>
            </w:r>
          </w:hyperlink>
        </w:p>
        <w:p w14:paraId="5F3879F9" w14:textId="0D1262A5" w:rsidR="007B1179" w:rsidRDefault="007B1179">
          <w:pPr>
            <w:pStyle w:val="TOC1"/>
            <w:rPr>
              <w:rFonts w:asciiTheme="minorHAnsi" w:eastAsiaTheme="minorEastAsia" w:hAnsiTheme="minorHAnsi"/>
              <w:noProof/>
              <w:sz w:val="22"/>
              <w:lang w:eastAsia="en-IE"/>
            </w:rPr>
          </w:pPr>
          <w:hyperlink w:anchor="_Toc214614563" w:history="1">
            <w:r w:rsidRPr="00EF2B2D">
              <w:rPr>
                <w:rStyle w:val="Hyperlink"/>
                <w:rFonts w:cs="Arial"/>
                <w:noProof/>
              </w:rPr>
              <w:t>HSE Privacy Policy</w:t>
            </w:r>
            <w:r>
              <w:rPr>
                <w:noProof/>
                <w:webHidden/>
              </w:rPr>
              <w:tab/>
            </w:r>
            <w:r>
              <w:rPr>
                <w:noProof/>
                <w:webHidden/>
              </w:rPr>
              <w:fldChar w:fldCharType="begin"/>
            </w:r>
            <w:r>
              <w:rPr>
                <w:noProof/>
                <w:webHidden/>
              </w:rPr>
              <w:instrText xml:space="preserve"> PAGEREF _Toc214614563 \h </w:instrText>
            </w:r>
            <w:r>
              <w:rPr>
                <w:noProof/>
                <w:webHidden/>
              </w:rPr>
            </w:r>
            <w:r>
              <w:rPr>
                <w:noProof/>
                <w:webHidden/>
              </w:rPr>
              <w:fldChar w:fldCharType="separate"/>
            </w:r>
            <w:r w:rsidR="00A34612">
              <w:rPr>
                <w:noProof/>
                <w:webHidden/>
              </w:rPr>
              <w:t>6</w:t>
            </w:r>
            <w:r>
              <w:rPr>
                <w:noProof/>
                <w:webHidden/>
              </w:rPr>
              <w:fldChar w:fldCharType="end"/>
            </w:r>
          </w:hyperlink>
        </w:p>
        <w:p w14:paraId="14AC33AE" w14:textId="791F8BE0" w:rsidR="007B1179" w:rsidRDefault="007B1179">
          <w:pPr>
            <w:pStyle w:val="TOC1"/>
            <w:rPr>
              <w:rFonts w:asciiTheme="minorHAnsi" w:eastAsiaTheme="minorEastAsia" w:hAnsiTheme="minorHAnsi"/>
              <w:noProof/>
              <w:sz w:val="22"/>
              <w:lang w:eastAsia="en-IE"/>
            </w:rPr>
          </w:pPr>
          <w:hyperlink w:anchor="_Toc214614564" w:history="1">
            <w:r w:rsidRPr="00EF2B2D">
              <w:rPr>
                <w:rStyle w:val="Hyperlink"/>
                <w:noProof/>
              </w:rPr>
              <w:t>Superannuation / Pension Information</w:t>
            </w:r>
            <w:r>
              <w:rPr>
                <w:noProof/>
                <w:webHidden/>
              </w:rPr>
              <w:tab/>
            </w:r>
            <w:r>
              <w:rPr>
                <w:noProof/>
                <w:webHidden/>
              </w:rPr>
              <w:fldChar w:fldCharType="begin"/>
            </w:r>
            <w:r>
              <w:rPr>
                <w:noProof/>
                <w:webHidden/>
              </w:rPr>
              <w:instrText xml:space="preserve"> PAGEREF _Toc214614564 \h </w:instrText>
            </w:r>
            <w:r>
              <w:rPr>
                <w:noProof/>
                <w:webHidden/>
              </w:rPr>
            </w:r>
            <w:r>
              <w:rPr>
                <w:noProof/>
                <w:webHidden/>
              </w:rPr>
              <w:fldChar w:fldCharType="separate"/>
            </w:r>
            <w:r w:rsidR="00A34612">
              <w:rPr>
                <w:noProof/>
                <w:webHidden/>
              </w:rPr>
              <w:t>6</w:t>
            </w:r>
            <w:r>
              <w:rPr>
                <w:noProof/>
                <w:webHidden/>
              </w:rPr>
              <w:fldChar w:fldCharType="end"/>
            </w:r>
          </w:hyperlink>
        </w:p>
        <w:p w14:paraId="2D47637E" w14:textId="7E699EC0" w:rsidR="007B1179" w:rsidRDefault="007B1179">
          <w:pPr>
            <w:pStyle w:val="TOC1"/>
            <w:rPr>
              <w:rFonts w:asciiTheme="minorHAnsi" w:eastAsiaTheme="minorEastAsia" w:hAnsiTheme="minorHAnsi"/>
              <w:noProof/>
              <w:sz w:val="22"/>
              <w:lang w:eastAsia="en-IE"/>
            </w:rPr>
          </w:pPr>
          <w:hyperlink w:anchor="_Toc214614565" w:history="1">
            <w:r w:rsidRPr="00EF2B2D">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_Toc214614565 \h </w:instrText>
            </w:r>
            <w:r>
              <w:rPr>
                <w:noProof/>
                <w:webHidden/>
              </w:rPr>
            </w:r>
            <w:r>
              <w:rPr>
                <w:noProof/>
                <w:webHidden/>
              </w:rPr>
              <w:fldChar w:fldCharType="separate"/>
            </w:r>
            <w:r w:rsidR="00A34612">
              <w:rPr>
                <w:noProof/>
                <w:webHidden/>
              </w:rPr>
              <w:t>8</w:t>
            </w:r>
            <w:r>
              <w:rPr>
                <w:noProof/>
                <w:webHidden/>
              </w:rPr>
              <w:fldChar w:fldCharType="end"/>
            </w:r>
          </w:hyperlink>
        </w:p>
        <w:p w14:paraId="26C0A4FA" w14:textId="49EF98CC" w:rsidR="007B1179" w:rsidRDefault="007B1179">
          <w:pPr>
            <w:pStyle w:val="TOC2"/>
            <w:tabs>
              <w:tab w:val="right" w:leader="dot" w:pos="9288"/>
            </w:tabs>
            <w:rPr>
              <w:rFonts w:asciiTheme="minorHAnsi" w:eastAsiaTheme="minorEastAsia" w:hAnsiTheme="minorHAnsi"/>
              <w:noProof/>
              <w:sz w:val="22"/>
              <w:lang w:eastAsia="en-IE"/>
            </w:rPr>
          </w:pPr>
          <w:hyperlink w:anchor="_Toc214614566" w:history="1">
            <w:r w:rsidRPr="00EF2B2D">
              <w:rPr>
                <w:rStyle w:val="Hyperlink"/>
                <w:noProof/>
              </w:rPr>
              <w:t>Appendix 1: Eligibility Criteria</w:t>
            </w:r>
            <w:r>
              <w:rPr>
                <w:noProof/>
                <w:webHidden/>
              </w:rPr>
              <w:tab/>
            </w:r>
            <w:r>
              <w:rPr>
                <w:noProof/>
                <w:webHidden/>
              </w:rPr>
              <w:fldChar w:fldCharType="begin"/>
            </w:r>
            <w:r>
              <w:rPr>
                <w:noProof/>
                <w:webHidden/>
              </w:rPr>
              <w:instrText xml:space="preserve"> PAGEREF _Toc214614566 \h </w:instrText>
            </w:r>
            <w:r>
              <w:rPr>
                <w:noProof/>
                <w:webHidden/>
              </w:rPr>
            </w:r>
            <w:r>
              <w:rPr>
                <w:noProof/>
                <w:webHidden/>
              </w:rPr>
              <w:fldChar w:fldCharType="separate"/>
            </w:r>
            <w:r w:rsidR="00A34612">
              <w:rPr>
                <w:noProof/>
                <w:webHidden/>
              </w:rPr>
              <w:t>8</w:t>
            </w:r>
            <w:r>
              <w:rPr>
                <w:noProof/>
                <w:webHidden/>
              </w:rPr>
              <w:fldChar w:fldCharType="end"/>
            </w:r>
          </w:hyperlink>
        </w:p>
        <w:p w14:paraId="4785DA3F" w14:textId="451288BC" w:rsidR="007B1179" w:rsidRDefault="007B1179">
          <w:pPr>
            <w:pStyle w:val="TOC2"/>
            <w:tabs>
              <w:tab w:val="right" w:leader="dot" w:pos="9288"/>
            </w:tabs>
            <w:rPr>
              <w:rFonts w:asciiTheme="minorHAnsi" w:eastAsiaTheme="minorEastAsia" w:hAnsiTheme="minorHAnsi"/>
              <w:noProof/>
              <w:sz w:val="22"/>
              <w:lang w:eastAsia="en-IE"/>
            </w:rPr>
          </w:pPr>
          <w:hyperlink w:anchor="_Toc214614567" w:history="1">
            <w:r w:rsidRPr="00EF2B2D">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_Toc214614567 \h </w:instrText>
            </w:r>
            <w:r>
              <w:rPr>
                <w:noProof/>
                <w:webHidden/>
              </w:rPr>
            </w:r>
            <w:r>
              <w:rPr>
                <w:noProof/>
                <w:webHidden/>
              </w:rPr>
              <w:fldChar w:fldCharType="separate"/>
            </w:r>
            <w:r w:rsidR="00A34612">
              <w:rPr>
                <w:noProof/>
                <w:webHidden/>
              </w:rPr>
              <w:t>11</w:t>
            </w:r>
            <w:r>
              <w:rPr>
                <w:noProof/>
                <w:webHidden/>
              </w:rPr>
              <w:fldChar w:fldCharType="end"/>
            </w:r>
          </w:hyperlink>
        </w:p>
        <w:p w14:paraId="56968437" w14:textId="75126B0A" w:rsidR="001B131A" w:rsidRDefault="00DA2856" w:rsidP="001B131A">
          <w:pPr>
            <w:pStyle w:val="TOC2"/>
            <w:tabs>
              <w:tab w:val="right" w:leader="dot" w:pos="9285"/>
            </w:tabs>
            <w:ind w:left="0"/>
          </w:pPr>
          <w:r>
            <w:fldChar w:fldCharType="end"/>
          </w:r>
        </w:p>
        <w:p w14:paraId="167437FF" w14:textId="754E4789" w:rsidR="002B3056" w:rsidRPr="001B131A" w:rsidRDefault="001B131A" w:rsidP="001B131A">
          <w:r>
            <w:t>Appendix 5: Panel Management Rules………………………………………………………………………… 1</w:t>
          </w:r>
          <w:r w:rsidR="007B1179">
            <w:t>2</w:t>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214614550"/>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113E5A33" w:rsidR="00733AF6"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6E7B9726" w14:textId="77777777" w:rsidR="008A2762" w:rsidRPr="007E4C73" w:rsidRDefault="008A2762" w:rsidP="008A2762">
      <w:pPr>
        <w:numPr>
          <w:ilvl w:val="0"/>
          <w:numId w:val="3"/>
        </w:numPr>
        <w:autoSpaceDE w:val="0"/>
        <w:autoSpaceDN w:val="0"/>
        <w:adjustRightInd w:val="0"/>
        <w:spacing w:before="240" w:after="0" w:line="240" w:lineRule="auto"/>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16629002" w14:textId="77777777" w:rsidR="008A2762" w:rsidRPr="009C1327" w:rsidRDefault="008A2762" w:rsidP="008A2762">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5E3B524C" w14:textId="77777777" w:rsidR="008A2762" w:rsidRPr="00691308" w:rsidRDefault="008A2762" w:rsidP="008A2762">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proofErr w:type="gramStart"/>
      <w:r w:rsidRPr="00691308">
        <w:rPr>
          <w:rFonts w:cs="Arial"/>
        </w:rPr>
        <w:t>are not able to</w:t>
      </w:r>
      <w:proofErr w:type="gramEnd"/>
      <w:r w:rsidRPr="00691308">
        <w:rPr>
          <w:rFonts w:cs="Arial"/>
        </w:rPr>
        <w:t xml:space="preserve"> supply the documents listed in Appendix 2, are not entitled to participate in this recruitment campa</w:t>
      </w:r>
      <w:r w:rsidRPr="002A2EF6">
        <w:rPr>
          <w:rFonts w:cs="Arial"/>
        </w:rPr>
        <w:t xml:space="preserve">ign. This is in accordance with the EU Community Preference principles. Information </w:t>
      </w:r>
      <w:hyperlink r:id="rId12" w:history="1">
        <w:r w:rsidRPr="00BB11C9">
          <w:rPr>
            <w:rStyle w:val="Hyperlink"/>
            <w:rFonts w:cs="Arial"/>
          </w:rPr>
          <w:t>on</w:t>
        </w:r>
      </w:hyperlink>
      <w:r w:rsidRPr="00691308">
        <w:rPr>
          <w:rFonts w:cs="Arial"/>
        </w:rPr>
        <w:t xml:space="preserve"> </w:t>
      </w:r>
      <w:hyperlink r:id="rId13" w:history="1">
        <w:r w:rsidRPr="00BB11C9">
          <w:rPr>
            <w:rStyle w:val="Hyperlink"/>
            <w:rFonts w:cs="Arial"/>
          </w:rPr>
          <w:t>community preference principles</w:t>
        </w:r>
      </w:hyperlink>
      <w:r w:rsidRPr="00691308">
        <w:rPr>
          <w:rFonts w:cs="Arial"/>
        </w:rPr>
        <w:t>.</w:t>
      </w:r>
    </w:p>
    <w:p w14:paraId="24D128F1" w14:textId="77777777" w:rsidR="008A2762" w:rsidRDefault="008A2762" w:rsidP="008A2762">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20171D56" w14:textId="593A4A9C" w:rsidR="008A2762" w:rsidRPr="008A2762" w:rsidRDefault="008A2762" w:rsidP="008A2762">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14614551"/>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69CB6F39" w14:textId="4ACB0276" w:rsidR="00475E27" w:rsidRDefault="00733AF6" w:rsidP="003C65A1">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w:t>
      </w:r>
      <w:r w:rsidRPr="00D548C2">
        <w:rPr>
          <w:rFonts w:eastAsia="Times New Roman" w:cs="Arial"/>
          <w:szCs w:val="20"/>
          <w:lang w:val="en-GB"/>
        </w:rPr>
        <w:t xml:space="preserve">must </w:t>
      </w:r>
      <w:r w:rsidR="008A2762">
        <w:rPr>
          <w:rFonts w:eastAsia="Times New Roman" w:cs="Arial"/>
          <w:szCs w:val="20"/>
          <w:lang w:val="en-GB"/>
        </w:rPr>
        <w:t>complete a fully completed</w:t>
      </w:r>
      <w:r w:rsidRPr="00D548C2">
        <w:rPr>
          <w:rFonts w:eastAsia="Times New Roman" w:cs="Arial"/>
          <w:szCs w:val="20"/>
          <w:lang w:val="en-GB"/>
        </w:rPr>
        <w:t xml:space="preserve"> Application Form</w:t>
      </w:r>
      <w:r w:rsidR="008A2762">
        <w:rPr>
          <w:rFonts w:eastAsia="Times New Roman" w:cs="Arial"/>
          <w:szCs w:val="20"/>
          <w:lang w:val="en-GB"/>
        </w:rPr>
        <w:t>.</w:t>
      </w:r>
    </w:p>
    <w:p w14:paraId="121CB8FB" w14:textId="77777777" w:rsidR="00741257" w:rsidRDefault="00741257" w:rsidP="00741257">
      <w:pPr>
        <w:pStyle w:val="ListParagraph"/>
        <w:ind w:left="360"/>
        <w:rPr>
          <w:rFonts w:eastAsia="Times New Roman" w:cs="Arial"/>
          <w:szCs w:val="20"/>
          <w:lang w:val="en-GB"/>
        </w:rPr>
      </w:pPr>
    </w:p>
    <w:p w14:paraId="692A5523" w14:textId="2CA49D71" w:rsidR="00741257" w:rsidRPr="00737FA5" w:rsidRDefault="00741257" w:rsidP="00741257">
      <w:pPr>
        <w:pStyle w:val="ListParagraph"/>
        <w:numPr>
          <w:ilvl w:val="0"/>
          <w:numId w:val="3"/>
        </w:numPr>
        <w:rPr>
          <w:rFonts w:eastAsia="Times New Roman" w:cs="Arial"/>
          <w:b/>
          <w:szCs w:val="20"/>
          <w:lang w:val="en-GB"/>
        </w:rPr>
      </w:pPr>
      <w:r w:rsidRPr="00741257">
        <w:rPr>
          <w:rFonts w:eastAsia="Times New Roman" w:cs="Arial"/>
          <w:szCs w:val="20"/>
          <w:lang w:val="en-GB"/>
        </w:rPr>
        <w:t xml:space="preserve">Your application must be your own work and reflect your own experiences, competencies and skills. </w:t>
      </w:r>
      <w:r w:rsidRPr="00737FA5">
        <w:rPr>
          <w:rFonts w:eastAsia="Times New Roman" w:cs="Arial"/>
          <w:b/>
          <w:szCs w:val="20"/>
          <w:u w:val="single"/>
          <w:lang w:val="en-GB"/>
        </w:rPr>
        <w:t>Do not use AI to complete the application form</w:t>
      </w:r>
      <w:r w:rsidRPr="00737FA5">
        <w:rPr>
          <w:rFonts w:eastAsia="Times New Roman" w:cs="Arial"/>
          <w:b/>
          <w:szCs w:val="20"/>
          <w:lang w:val="en-GB"/>
        </w:rPr>
        <w:t>.</w:t>
      </w:r>
    </w:p>
    <w:p w14:paraId="75698E1B" w14:textId="2A9514D5" w:rsidR="00733AF6" w:rsidRPr="002E719E" w:rsidRDefault="005D1478" w:rsidP="00AD732D">
      <w:pPr>
        <w:numPr>
          <w:ilvl w:val="0"/>
          <w:numId w:val="5"/>
        </w:numPr>
        <w:spacing w:before="240" w:after="0" w:line="240" w:lineRule="auto"/>
        <w:ind w:left="357"/>
        <w:rPr>
          <w:rFonts w:eastAsia="Times New Roman" w:cs="Arial"/>
          <w:szCs w:val="20"/>
          <w:lang w:eastAsia="en-IE"/>
        </w:rPr>
      </w:pPr>
      <w:r w:rsidRPr="00D548C2">
        <w:rPr>
          <w:rFonts w:eastAsia="Times New Roman" w:cs="Arial"/>
          <w:szCs w:val="20"/>
          <w:lang w:eastAsia="en-IE"/>
        </w:rPr>
        <w:t>You do not</w:t>
      </w:r>
      <w:r w:rsidR="00733AF6" w:rsidRPr="00D548C2">
        <w:rPr>
          <w:rFonts w:eastAsia="Times New Roman" w:cs="Arial"/>
          <w:szCs w:val="20"/>
          <w:lang w:eastAsia="en-IE"/>
        </w:rPr>
        <w:t xml:space="preserve"> need to sign emailed applications; we will request </w:t>
      </w:r>
      <w:r w:rsidRPr="00D548C2">
        <w:rPr>
          <w:rFonts w:eastAsia="Times New Roman" w:cs="Arial"/>
          <w:szCs w:val="20"/>
          <w:lang w:eastAsia="en-IE"/>
        </w:rPr>
        <w:t xml:space="preserve">you </w:t>
      </w:r>
      <w:r w:rsidR="00733AF6" w:rsidRPr="00D548C2">
        <w:rPr>
          <w:rFonts w:eastAsia="Times New Roman" w:cs="Arial"/>
          <w:szCs w:val="20"/>
          <w:lang w:eastAsia="en-IE"/>
        </w:rPr>
        <w:t>sign</w:t>
      </w:r>
      <w:r w:rsidR="00733AF6" w:rsidRPr="002E719E">
        <w:rPr>
          <w:rFonts w:eastAsia="Times New Roman" w:cs="Arial"/>
          <w:szCs w:val="20"/>
          <w:lang w:eastAsia="en-IE"/>
        </w:rPr>
        <w:t xml:space="preserve">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require the same information from all candidates </w:t>
      </w:r>
      <w:proofErr w:type="gramStart"/>
      <w:r w:rsidR="00733AF6" w:rsidRPr="00AD732D">
        <w:rPr>
          <w:rFonts w:eastAsia="Times New Roman" w:cs="Arial"/>
          <w:szCs w:val="20"/>
          <w:lang w:eastAsia="en-IE"/>
        </w:rPr>
        <w:t>in order to</w:t>
      </w:r>
      <w:proofErr w:type="gramEnd"/>
      <w:r w:rsidR="00733AF6" w:rsidRPr="00AD732D">
        <w:rPr>
          <w:rFonts w:eastAsia="Times New Roman" w:cs="Arial"/>
          <w:szCs w:val="20"/>
          <w:lang w:eastAsia="en-IE"/>
        </w:rPr>
        <w:t xml:space="preserve">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C23AB3B" w14:textId="77919781" w:rsidR="008A2762" w:rsidRDefault="0065784F" w:rsidP="008A2762">
      <w:pPr>
        <w:pStyle w:val="ListParagraph"/>
        <w:numPr>
          <w:ilvl w:val="0"/>
          <w:numId w:val="5"/>
        </w:numPr>
        <w:spacing w:before="240" w:after="0" w:line="240" w:lineRule="auto"/>
        <w:ind w:left="357" w:hanging="357"/>
        <w:rPr>
          <w:rFonts w:cs="Arial"/>
        </w:rPr>
      </w:pPr>
      <w:r w:rsidRPr="7B427F57">
        <w:rPr>
          <w:rFonts w:cs="Arial"/>
        </w:rPr>
        <w:t xml:space="preserve">We will only accept complete applications received by the closing date and time. </w:t>
      </w:r>
    </w:p>
    <w:p w14:paraId="276E14CB" w14:textId="77777777" w:rsidR="00741257" w:rsidRPr="008A2762" w:rsidRDefault="00741257" w:rsidP="00741257">
      <w:pPr>
        <w:pStyle w:val="ListParagraph"/>
        <w:spacing w:before="240" w:after="0" w:line="240" w:lineRule="auto"/>
        <w:ind w:left="357"/>
        <w:rPr>
          <w:rFonts w:cs="Arial"/>
        </w:rPr>
      </w:pPr>
    </w:p>
    <w:p w14:paraId="7E5E6FE6" w14:textId="481019CA" w:rsidR="00195E65" w:rsidRPr="00195E65" w:rsidRDefault="008A2762" w:rsidP="00195E65">
      <w:pPr>
        <w:pStyle w:val="ListParagraph"/>
        <w:numPr>
          <w:ilvl w:val="0"/>
          <w:numId w:val="5"/>
        </w:numPr>
        <w:spacing w:before="240" w:after="0" w:line="240" w:lineRule="auto"/>
        <w:ind w:left="357" w:hanging="357"/>
        <w:rPr>
          <w:rFonts w:cs="Arial"/>
        </w:rPr>
      </w:pPr>
      <w:r w:rsidRPr="008B425D">
        <w:rPr>
          <w:rFonts w:eastAsia="Times New Roman" w:cs="Arial"/>
          <w:lang w:eastAsia="en-IE"/>
        </w:rPr>
        <w:lastRenderedPageBreak/>
        <w:t xml:space="preserve">We will contact you by </w:t>
      </w:r>
      <w:proofErr w:type="gramStart"/>
      <w:r>
        <w:rPr>
          <w:rFonts w:eastAsia="Times New Roman" w:cs="Arial"/>
          <w:lang w:eastAsia="en-IE"/>
        </w:rPr>
        <w:t>Email</w:t>
      </w:r>
      <w:proofErr w:type="gramEnd"/>
      <w:r>
        <w:rPr>
          <w:rFonts w:eastAsia="Times New Roman" w:cs="Arial"/>
          <w:lang w:eastAsia="en-IE"/>
        </w:rPr>
        <w:t xml:space="preserve">. </w:t>
      </w:r>
      <w:r w:rsidR="00B36166"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00B36166" w:rsidRPr="008B425D">
        <w:rPr>
          <w:rFonts w:eastAsia="Times New Roman" w:cs="Arial"/>
          <w:lang w:eastAsia="en-IE"/>
        </w:rPr>
        <w:t xml:space="preserve"> </w:t>
      </w:r>
      <w:r w:rsidR="0065784F" w:rsidRPr="008B425D">
        <w:rPr>
          <w:rFonts w:eastAsia="Times New Roman" w:cs="Arial"/>
          <w:lang w:eastAsia="en-IE"/>
        </w:rPr>
        <w:t>since</w:t>
      </w:r>
      <w:r w:rsidR="00B36166" w:rsidRPr="008B425D">
        <w:rPr>
          <w:rFonts w:eastAsia="Times New Roman" w:cs="Arial"/>
          <w:lang w:eastAsia="en-IE"/>
        </w:rPr>
        <w:t xml:space="preserve"> some communications </w:t>
      </w:r>
      <w:r w:rsidR="00400BBE" w:rsidRPr="008B425D">
        <w:rPr>
          <w:rFonts w:eastAsia="Times New Roman" w:cs="Arial"/>
          <w:lang w:eastAsia="en-IE"/>
        </w:rPr>
        <w:t>require</w:t>
      </w:r>
      <w:r w:rsidR="00B36166" w:rsidRPr="008B425D">
        <w:rPr>
          <w:rFonts w:eastAsia="Times New Roman" w:cs="Arial"/>
          <w:lang w:eastAsia="en-IE"/>
        </w:rPr>
        <w:t xml:space="preserve"> a </w:t>
      </w:r>
      <w:r w:rsidR="0065784F" w:rsidRPr="008B425D">
        <w:rPr>
          <w:rFonts w:eastAsia="Times New Roman" w:cs="Arial"/>
          <w:lang w:eastAsia="en-IE"/>
        </w:rPr>
        <w:t xml:space="preserve">timely </w:t>
      </w:r>
      <w:r w:rsidR="00B36166" w:rsidRPr="008B425D">
        <w:rPr>
          <w:rFonts w:eastAsia="Times New Roman" w:cs="Arial"/>
          <w:lang w:eastAsia="en-IE"/>
        </w:rPr>
        <w:t>response</w:t>
      </w:r>
      <w:r w:rsidR="0065784F" w:rsidRPr="008B425D">
        <w:rPr>
          <w:rFonts w:eastAsia="Times New Roman" w:cs="Arial"/>
          <w:lang w:eastAsia="en-IE"/>
        </w:rPr>
        <w:t>.</w:t>
      </w:r>
    </w:p>
    <w:p w14:paraId="7CEB51F7" w14:textId="77777777" w:rsidR="00195E65" w:rsidRPr="00195E65" w:rsidRDefault="00195E65" w:rsidP="00195E65">
      <w:pPr>
        <w:pStyle w:val="ListParagraph"/>
        <w:rPr>
          <w:rFonts w:cs="Arial"/>
        </w:rPr>
      </w:pPr>
    </w:p>
    <w:p w14:paraId="683E2FF1" w14:textId="20E3CE40" w:rsidR="00634738" w:rsidRPr="002E719E" w:rsidRDefault="4302655C" w:rsidP="61FA77BA">
      <w:pPr>
        <w:pStyle w:val="Heading1"/>
        <w:shd w:val="clear" w:color="auto" w:fill="E2EAE7"/>
        <w:spacing w:line="240" w:lineRule="auto"/>
        <w:rPr>
          <w:rFonts w:cs="Arial"/>
        </w:rPr>
      </w:pPr>
      <w:bookmarkStart w:id="2" w:name="_Toc214614552"/>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2"/>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w:t>
      </w:r>
      <w:proofErr w:type="gramStart"/>
      <w:r w:rsidRPr="00DC4F7F">
        <w:rPr>
          <w:rFonts w:cs="Arial"/>
          <w:szCs w:val="20"/>
        </w:rPr>
        <w:t>merit</w:t>
      </w:r>
      <w:r w:rsidR="00D7346A">
        <w:rPr>
          <w:rFonts w:cs="Arial"/>
          <w:szCs w:val="20"/>
        </w:rPr>
        <w:t>,</w:t>
      </w:r>
      <w:r w:rsidRPr="00DC4F7F">
        <w:rPr>
          <w:rFonts w:cs="Arial"/>
          <w:szCs w:val="20"/>
        </w:rPr>
        <w:t xml:space="preserve"> and</w:t>
      </w:r>
      <w:proofErr w:type="gramEnd"/>
      <w:r w:rsidRPr="00DC4F7F">
        <w:rPr>
          <w:rFonts w:cs="Arial"/>
          <w:szCs w:val="20"/>
        </w:rPr>
        <w:t xml:space="preserve">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3AC5022D"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8A2762">
        <w:rPr>
          <w:rFonts w:cs="Arial"/>
          <w:szCs w:val="20"/>
        </w:rPr>
        <w:t>two</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7D7FFDC2" w:rsidR="005F4C29" w:rsidRPr="00241EAB" w:rsidRDefault="00741257" w:rsidP="00241EAB">
      <w:pPr>
        <w:numPr>
          <w:ilvl w:val="0"/>
          <w:numId w:val="7"/>
        </w:numPr>
        <w:spacing w:before="240" w:after="0" w:line="240" w:lineRule="auto"/>
        <w:ind w:left="357" w:hanging="357"/>
        <w:rPr>
          <w:rFonts w:eastAsia="Times New Roman" w:cs="Arial"/>
          <w:bCs/>
          <w:lang w:eastAsia="en-IE"/>
        </w:rPr>
      </w:pPr>
      <w:r w:rsidRPr="00741257">
        <w:rPr>
          <w:rFonts w:eastAsia="Times New Roman" w:cs="Arial"/>
          <w:bCs/>
          <w:lang w:eastAsia="en-IE"/>
        </w:rPr>
        <w:t xml:space="preserve">We will offer posts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 xml:space="preserve">are not </w:t>
      </w:r>
      <w:proofErr w:type="gramStart"/>
      <w:r w:rsidR="00B9257E" w:rsidRPr="004021A4">
        <w:rPr>
          <w:rFonts w:eastAsia="Times New Roman" w:cs="Arial"/>
          <w:bCs/>
          <w:szCs w:val="20"/>
          <w:lang w:eastAsia="en-IE"/>
        </w:rPr>
        <w:t>available,</w:t>
      </w:r>
      <w:r w:rsidR="005F4C29" w:rsidRPr="004021A4">
        <w:rPr>
          <w:rFonts w:eastAsia="Times New Roman" w:cs="Arial"/>
          <w:bCs/>
          <w:szCs w:val="20"/>
          <w:lang w:eastAsia="en-IE"/>
        </w:rPr>
        <w:t xml:space="preserve"> or</w:t>
      </w:r>
      <w:proofErr w:type="gramEnd"/>
      <w:r w:rsidR="005F4C29" w:rsidRPr="004021A4">
        <w:rPr>
          <w:rFonts w:eastAsia="Times New Roman" w:cs="Arial"/>
          <w:bCs/>
          <w:szCs w:val="20"/>
          <w:lang w:eastAsia="en-IE"/>
        </w:rPr>
        <w:t xml:space="preserve"> are unsatisfactory.  </w:t>
      </w:r>
    </w:p>
    <w:p w14:paraId="325D38CF" w14:textId="7EF1FDC2" w:rsidR="00B9257E" w:rsidRPr="00241EAB" w:rsidRDefault="00241EAB" w:rsidP="00241EAB">
      <w:pPr>
        <w:numPr>
          <w:ilvl w:val="0"/>
          <w:numId w:val="7"/>
        </w:numPr>
        <w:spacing w:before="240" w:after="0" w:line="240" w:lineRule="auto"/>
        <w:ind w:left="357" w:hanging="357"/>
        <w:rPr>
          <w:rFonts w:eastAsia="Times New Roman" w:cs="Arial"/>
          <w:bCs/>
          <w:szCs w:val="20"/>
          <w:lang w:eastAsia="en-IE"/>
        </w:rPr>
      </w:pPr>
      <w:r w:rsidRPr="00241EAB">
        <w:rPr>
          <w:rFonts w:eastAsia="Times New Roman" w:cs="Arial"/>
          <w:szCs w:val="20"/>
          <w:lang w:eastAsia="en-IE"/>
        </w:rPr>
        <w:t xml:space="preserve">We may contact all previous employers for references.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3" w:name="_Toc214614553"/>
      <w:r w:rsidRPr="62300427">
        <w:rPr>
          <w:rFonts w:cs="Arial"/>
        </w:rPr>
        <w:t>Candidate Supports</w:t>
      </w:r>
      <w:bookmarkEnd w:id="3"/>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4"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5"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6"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7" w:history="1">
        <w:r w:rsidRPr="00186DF2">
          <w:rPr>
            <w:rStyle w:val="Hyperlink"/>
            <w:rFonts w:cs="Arial"/>
            <w:szCs w:val="20"/>
          </w:rPr>
          <w:t>Applying for a job in the HSE</w:t>
        </w:r>
      </w:hyperlink>
    </w:p>
    <w:p w14:paraId="6D8CA77E" w14:textId="144F3F88"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8" w:history="1">
        <w:r w:rsidRPr="00186DF2">
          <w:rPr>
            <w:rStyle w:val="Hyperlink"/>
            <w:rFonts w:cs="Arial"/>
            <w:szCs w:val="20"/>
          </w:rPr>
          <w:t>About interviewing in the HSE</w:t>
        </w:r>
      </w:hyperlink>
    </w:p>
    <w:p w14:paraId="27BAA031" w14:textId="71F324D2"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9"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0"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1"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214614554"/>
      <w:r>
        <w:t xml:space="preserve">Reasonable Accommodations </w:t>
      </w:r>
      <w:r w:rsidR="00E20903">
        <w:t>R</w:t>
      </w:r>
      <w:r>
        <w:t>equests</w:t>
      </w:r>
      <w:r w:rsidR="00E20903">
        <w:t xml:space="preserve"> for Candidates with Disabilities</w:t>
      </w:r>
      <w:bookmarkEnd w:id="4"/>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w:t>
      </w:r>
      <w:proofErr w:type="gramStart"/>
      <w:r w:rsidR="00445984" w:rsidRPr="00AD732D">
        <w:rPr>
          <w:rFonts w:cs="Arial"/>
          <w:color w:val="000000"/>
          <w:szCs w:val="20"/>
        </w:rPr>
        <w:t>us</w:t>
      </w:r>
      <w:proofErr w:type="gramEnd"/>
      <w:r w:rsidR="00445984" w:rsidRPr="00AD732D">
        <w:rPr>
          <w:rFonts w:cs="Arial"/>
          <w:color w:val="000000"/>
          <w:szCs w:val="20"/>
        </w:rPr>
        <w:t xml:space="preserve">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5" w:name="_Toc214614555"/>
      <w:r w:rsidRPr="62300427">
        <w:rPr>
          <w:rFonts w:cs="Arial"/>
        </w:rPr>
        <w:t>Interview Notes</w:t>
      </w:r>
      <w:bookmarkEnd w:id="5"/>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6" w:name="_Toc214614556"/>
      <w:r w:rsidRPr="62300427">
        <w:rPr>
          <w:rFonts w:cs="Arial"/>
        </w:rPr>
        <w:t>Formation of Panels</w:t>
      </w:r>
      <w:bookmarkEnd w:id="6"/>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28F611B9" w14:textId="76D6A509" w:rsidR="00241EAB" w:rsidRPr="00241EAB" w:rsidRDefault="00241EAB" w:rsidP="00241EAB">
      <w:pPr>
        <w:pStyle w:val="ListParagraph"/>
        <w:spacing w:before="240" w:after="120" w:line="240" w:lineRule="auto"/>
        <w:ind w:left="0"/>
        <w:rPr>
          <w:rFonts w:cs="Arial"/>
        </w:rPr>
      </w:pPr>
      <w:r w:rsidRPr="00241EAB">
        <w:rPr>
          <w:rFonts w:cs="Arial"/>
        </w:rPr>
        <w:t xml:space="preserve">A panel is a list of candidates who have been successful at interview, ranked in order of merit. We place the highest-scoring candidate first on the </w:t>
      </w:r>
      <w:proofErr w:type="gramStart"/>
      <w:r w:rsidRPr="00241EAB">
        <w:rPr>
          <w:rFonts w:cs="Arial"/>
        </w:rPr>
        <w:t>panel, and</w:t>
      </w:r>
      <w:proofErr w:type="gramEnd"/>
      <w:r w:rsidRPr="00241EAB">
        <w:rPr>
          <w:rFonts w:cs="Arial"/>
        </w:rPr>
        <w:t xml:space="preserve"> offer subsequent vacancies in order of merit. If the first candidate declines the </w:t>
      </w:r>
      <w:r w:rsidRPr="00241EAB">
        <w:rPr>
          <w:rFonts w:cs="Arial"/>
          <w:bCs/>
        </w:rPr>
        <w:t xml:space="preserve">conditional </w:t>
      </w:r>
      <w:r w:rsidRPr="00241EAB">
        <w:rPr>
          <w:rFonts w:cs="Arial"/>
        </w:rPr>
        <w:t>job offer, we offer it to the second candidate, and so on. Panels remain active for at least one year and can be extended.</w:t>
      </w:r>
    </w:p>
    <w:p w14:paraId="3A5C2F05" w14:textId="33DF5674" w:rsidR="00EB02F1" w:rsidRPr="00A36623" w:rsidRDefault="00EB02F1" w:rsidP="61FA77BA">
      <w:pPr>
        <w:pStyle w:val="ListParagraph"/>
        <w:spacing w:before="240" w:after="120" w:line="240" w:lineRule="auto"/>
        <w:ind w:left="0"/>
        <w:rPr>
          <w:rFonts w:cs="Arial"/>
        </w:rPr>
      </w:pPr>
    </w:p>
    <w:p w14:paraId="51F8C81B" w14:textId="3CE0BDBB" w:rsidR="00DF0EE6" w:rsidRPr="0037769B" w:rsidRDefault="00DF0EE6" w:rsidP="00AD732D">
      <w:pPr>
        <w:pStyle w:val="Heading1"/>
        <w:shd w:val="clear" w:color="auto" w:fill="E2EAE7"/>
        <w:spacing w:line="240" w:lineRule="auto"/>
      </w:pPr>
      <w:bookmarkStart w:id="7" w:name="_Toc214614557"/>
      <w:r>
        <w:t>Marking System</w:t>
      </w:r>
      <w:bookmarkEnd w:id="7"/>
    </w:p>
    <w:p w14:paraId="18DF18D6" w14:textId="77777777" w:rsidR="00241EAB" w:rsidRPr="00241EAB" w:rsidRDefault="00241EAB" w:rsidP="00241EAB">
      <w:pPr>
        <w:spacing w:before="240" w:after="120" w:line="240" w:lineRule="auto"/>
        <w:rPr>
          <w:rFonts w:cs="Arial"/>
          <w:szCs w:val="20"/>
        </w:rPr>
      </w:pPr>
      <w:r w:rsidRPr="00241EAB">
        <w:rPr>
          <w:rFonts w:cs="Arial"/>
          <w:szCs w:val="20"/>
        </w:rPr>
        <w:t>Candidates receive marks for skill / competency areas during the interview.  The job specification clearly outlines these skill / competency areas.</w:t>
      </w:r>
    </w:p>
    <w:p w14:paraId="41C87F77" w14:textId="7FB5A2E8" w:rsidR="00241EAB" w:rsidRPr="00241EAB" w:rsidRDefault="00241EAB" w:rsidP="00241EAB">
      <w:pPr>
        <w:spacing w:before="240" w:after="120" w:line="240" w:lineRule="auto"/>
        <w:rPr>
          <w:rFonts w:cs="Arial"/>
          <w:szCs w:val="20"/>
        </w:rPr>
      </w:pPr>
      <w:r w:rsidRPr="00241EAB">
        <w:rPr>
          <w:rFonts w:cs="Arial"/>
          <w:szCs w:val="20"/>
        </w:rPr>
        <w:t>If two candidates receive the same marks, we will do a second ranking exercise.  We will choose a predetermined skill / competency area from the interview to further rank the successful candidates.</w:t>
      </w:r>
    </w:p>
    <w:p w14:paraId="43CEDB23" w14:textId="77777777" w:rsidR="00241EAB" w:rsidRPr="00241EAB" w:rsidRDefault="00241EAB" w:rsidP="00241EAB">
      <w:pPr>
        <w:spacing w:before="240" w:after="120" w:line="240" w:lineRule="auto"/>
        <w:rPr>
          <w:rFonts w:cs="Arial"/>
          <w:szCs w:val="20"/>
        </w:rPr>
      </w:pPr>
      <w:r w:rsidRPr="00241EAB">
        <w:rPr>
          <w:rFonts w:cs="Arial"/>
          <w:szCs w:val="20"/>
        </w:rPr>
        <w:t xml:space="preserve">For example, Candidate A and Candidate B both pass the interview and score 421, which would place them jointly at number 3 on the panel. In this example, Professional Knowledge is the secondary ranking area. </w:t>
      </w:r>
    </w:p>
    <w:p w14:paraId="71B99E8F" w14:textId="77777777" w:rsidR="00241EAB" w:rsidRPr="00241EAB" w:rsidRDefault="00241EAB" w:rsidP="00241EAB">
      <w:pPr>
        <w:spacing w:before="240" w:after="120" w:line="240" w:lineRule="auto"/>
        <w:rPr>
          <w:rFonts w:cs="Arial"/>
          <w:szCs w:val="20"/>
        </w:rPr>
      </w:pPr>
      <w:r w:rsidRPr="00241EAB">
        <w:rPr>
          <w:rFonts w:cs="Arial"/>
          <w:szCs w:val="20"/>
        </w:rPr>
        <w:t xml:space="preserve">Candidate A scored 69 in the Professional Knowledge element and Candidate B scored 68. The candidate who scored highest in this area and expressed interest will receive the </w:t>
      </w:r>
      <w:r w:rsidRPr="00241EAB">
        <w:rPr>
          <w:rFonts w:cs="Arial"/>
          <w:bCs/>
          <w:szCs w:val="20"/>
        </w:rPr>
        <w:t>conditional</w:t>
      </w:r>
      <w:r w:rsidRPr="00241EAB">
        <w:rPr>
          <w:rFonts w:cs="Arial"/>
          <w:szCs w:val="20"/>
        </w:rPr>
        <w:t xml:space="preserve"> job offer first. </w:t>
      </w:r>
    </w:p>
    <w:p w14:paraId="7904D3C6" w14:textId="77777777" w:rsidR="00241EAB" w:rsidRPr="00241EAB" w:rsidRDefault="00241EAB" w:rsidP="00241EAB">
      <w:pPr>
        <w:spacing w:before="240" w:after="120" w:line="240" w:lineRule="auto"/>
        <w:rPr>
          <w:rFonts w:cs="Arial"/>
          <w:szCs w:val="20"/>
        </w:rPr>
      </w:pPr>
      <w:r w:rsidRPr="00241EAB">
        <w:rPr>
          <w:rFonts w:cs="Arial"/>
          <w:szCs w:val="20"/>
        </w:rPr>
        <w:lastRenderedPageBreak/>
        <w:t xml:space="preserve">This means we will place Candidate A at 3a on the panel and Candidate B at 3b. </w:t>
      </w:r>
    </w:p>
    <w:p w14:paraId="493D4EA3" w14:textId="77777777" w:rsidR="00241EAB" w:rsidRPr="00241EAB" w:rsidRDefault="00241EAB" w:rsidP="00241EAB">
      <w:pPr>
        <w:spacing w:before="240" w:after="120" w:line="240" w:lineRule="auto"/>
        <w:rPr>
          <w:rFonts w:cs="Arial"/>
          <w:szCs w:val="20"/>
        </w:rPr>
      </w:pPr>
      <w:r w:rsidRPr="00241EAB">
        <w:rPr>
          <w:rFonts w:cs="Arial"/>
          <w:szCs w:val="20"/>
        </w:rPr>
        <w:t>If two candidates have the same mark on the secondary ranking, we will apply a third ranking exercise and so forth.</w:t>
      </w:r>
    </w:p>
    <w:p w14:paraId="4FFE98DB" w14:textId="77777777" w:rsidR="00241EAB" w:rsidRPr="00241EAB" w:rsidRDefault="00241EAB" w:rsidP="00241EAB">
      <w:pPr>
        <w:spacing w:before="240" w:after="120" w:line="240" w:lineRule="auto"/>
        <w:rPr>
          <w:rFonts w:cs="Arial"/>
          <w:szCs w:val="20"/>
        </w:rPr>
      </w:pPr>
      <w:r w:rsidRPr="00241EAB">
        <w:rPr>
          <w:rFonts w:cs="Arial"/>
          <w:szCs w:val="20"/>
        </w:rPr>
        <w:t>You must achieve a minimum score of 40 in each skill/competency area only then are you considered successful for a panel.</w:t>
      </w:r>
    </w:p>
    <w:p w14:paraId="1CBC2A74" w14:textId="77777777" w:rsidR="00241EAB" w:rsidRDefault="00241EAB"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214614558"/>
      <w:r>
        <w:t>Future panels</w:t>
      </w:r>
      <w:bookmarkEnd w:id="8"/>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9" w:name="_Toc214614559"/>
      <w:r w:rsidRPr="62300427">
        <w:rPr>
          <w:rFonts w:eastAsia="Times New Roman" w:cs="Arial"/>
          <w:lang w:val="en-US"/>
        </w:rPr>
        <w:t>Acceptance / Declination of a Recommendation to Proceed</w:t>
      </w:r>
      <w:bookmarkEnd w:id="9"/>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0" w:name="_Toc214614560"/>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0"/>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1" w:name="_Toc214614561"/>
      <w:r w:rsidRPr="62300427">
        <w:rPr>
          <w:rFonts w:eastAsia="Times New Roman" w:cs="Arial"/>
          <w:lang w:val="en-US"/>
        </w:rPr>
        <w:t>Security Clearance</w:t>
      </w:r>
      <w:bookmarkEnd w:id="11"/>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lastRenderedPageBreak/>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2" w:name="_Toc214614562"/>
      <w:r w:rsidRPr="62300427">
        <w:rPr>
          <w:rFonts w:cs="Arial"/>
        </w:rPr>
        <w:t>Review and Complaint</w:t>
      </w:r>
      <w:r w:rsidR="00AD3D3D" w:rsidRPr="62300427">
        <w:rPr>
          <w:rFonts w:cs="Arial"/>
        </w:rPr>
        <w:t xml:space="preserve"> Procedure (CPSA)</w:t>
      </w:r>
      <w:bookmarkEnd w:id="12"/>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2"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009621C5" w:rsidR="0016327E" w:rsidRDefault="7A994342" w:rsidP="00AD732D">
      <w:pPr>
        <w:spacing w:before="240" w:line="240" w:lineRule="auto"/>
        <w:rPr>
          <w:rFonts w:cs="Arial"/>
        </w:rPr>
      </w:pPr>
      <w:r w:rsidRPr="61FA77BA">
        <w:rPr>
          <w:rFonts w:cs="Arial"/>
        </w:rPr>
        <w:t>If you believe there has been a breach of the Code of Practice and that the selection process itself was unfair, you can make a complaint under Section 8 of the Code.</w:t>
      </w:r>
    </w:p>
    <w:p w14:paraId="1A9A257C" w14:textId="4C02AA92" w:rsidR="00241EAB" w:rsidRPr="00241EAB" w:rsidRDefault="00241EAB" w:rsidP="00AD732D">
      <w:pPr>
        <w:spacing w:before="240" w:line="240" w:lineRule="auto"/>
        <w:rPr>
          <w:rFonts w:cs="Arial"/>
        </w:rPr>
      </w:pPr>
      <w:r>
        <w:rPr>
          <w:rFonts w:cs="Arial"/>
        </w:rPr>
        <w:t xml:space="preserve">Please Note: </w:t>
      </w:r>
      <w:r w:rsidRPr="00241EAB">
        <w:rPr>
          <w:rFonts w:cs="Arial"/>
        </w:rPr>
        <w:t>You can submit a request for a review under Section 7 OR 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408BD858" w14:textId="77777777" w:rsidR="00241EAB" w:rsidRPr="00241EAB" w:rsidRDefault="00241EAB" w:rsidP="00241EAB">
      <w:pPr>
        <w:spacing w:before="240" w:line="240" w:lineRule="auto"/>
        <w:rPr>
          <w:rFonts w:cs="Arial"/>
        </w:rPr>
      </w:pPr>
      <w:r w:rsidRPr="00241EAB">
        <w:rPr>
          <w:rFonts w:cs="Arial"/>
        </w:rPr>
        <w:t>To submit a request for a review or complaint to the HR/Recruitment team, follow these steps before submitting:</w:t>
      </w:r>
    </w:p>
    <w:p w14:paraId="4FF78494" w14:textId="77777777" w:rsidR="00241EAB" w:rsidRPr="00241EAB" w:rsidRDefault="00241EAB" w:rsidP="00241EAB">
      <w:pPr>
        <w:numPr>
          <w:ilvl w:val="0"/>
          <w:numId w:val="32"/>
        </w:numPr>
        <w:spacing w:before="240" w:line="240" w:lineRule="auto"/>
        <w:rPr>
          <w:rFonts w:cs="Arial"/>
        </w:rPr>
      </w:pPr>
      <w:r w:rsidRPr="00241EAB">
        <w:rPr>
          <w:rFonts w:cs="Arial"/>
        </w:rPr>
        <w:t>Identify the procedure appropriate to your situation. That is Section 7 or Section 8.</w:t>
      </w:r>
    </w:p>
    <w:p w14:paraId="65A60F16" w14:textId="77777777" w:rsidR="00241EAB" w:rsidRPr="00241EAB" w:rsidRDefault="00241EAB" w:rsidP="00241EAB">
      <w:pPr>
        <w:numPr>
          <w:ilvl w:val="0"/>
          <w:numId w:val="32"/>
        </w:numPr>
        <w:spacing w:before="240" w:line="240" w:lineRule="auto"/>
        <w:rPr>
          <w:rFonts w:cs="Arial"/>
        </w:rPr>
      </w:pPr>
      <w:r w:rsidRPr="00241EAB">
        <w:rPr>
          <w:rFonts w:cs="Arial"/>
        </w:rPr>
        <w:t>Specify if you prefer an informal or formal review.</w:t>
      </w:r>
    </w:p>
    <w:p w14:paraId="2E9D995B" w14:textId="77777777" w:rsidR="00241EAB" w:rsidRPr="00241EAB" w:rsidRDefault="00241EAB" w:rsidP="00241EAB">
      <w:pPr>
        <w:numPr>
          <w:ilvl w:val="0"/>
          <w:numId w:val="32"/>
        </w:numPr>
        <w:spacing w:before="240" w:line="240" w:lineRule="auto"/>
        <w:rPr>
          <w:rFonts w:cs="Arial"/>
        </w:rPr>
      </w:pPr>
      <w:r w:rsidRPr="00241EAB">
        <w:rPr>
          <w:rFonts w:cs="Arial"/>
        </w:rPr>
        <w:t>Clearly explain how the selection process was unfair or applied unfairly to you. The HR / Recruitment team will not examine requests without supporting facts or grounds.</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34F92E33" w14:textId="372B42BC" w:rsidR="001B131A" w:rsidRPr="001B131A"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0AB0A010"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4D9C0499" w14:textId="63D07CD6" w:rsidR="001B131A" w:rsidRPr="006C0055" w:rsidRDefault="327883DD" w:rsidP="006C0055">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hyperlink r:id="rId23" w:history="1">
        <w:r w:rsidR="006C0055" w:rsidRPr="00290B07">
          <w:rPr>
            <w:rStyle w:val="Hyperlink"/>
            <w:rFonts w:cs="Arial"/>
          </w:rPr>
          <w:t>aisling.mcdonald@hse.ie</w:t>
        </w:r>
      </w:hyperlink>
      <w:r w:rsidR="006C0055">
        <w:rPr>
          <w:rFonts w:cs="Arial"/>
        </w:rPr>
        <w:t xml:space="preserve"> </w:t>
      </w:r>
      <w:r w:rsidR="44A7581C" w:rsidRPr="61FA77BA">
        <w:rPr>
          <w:rFonts w:cs="Arial"/>
        </w:rPr>
        <w:t xml:space="preserve">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0E78DBFC"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0F8856E2"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hyperlink r:id="rId24" w:history="1">
        <w:r w:rsidR="006C0055" w:rsidRPr="00290B07">
          <w:rPr>
            <w:rStyle w:val="Hyperlink"/>
            <w:rFonts w:cs="Arial"/>
          </w:rPr>
          <w:t>aisling.mcdonald@hse.ie</w:t>
        </w:r>
      </w:hyperlink>
      <w:r w:rsidR="006C0055">
        <w:rPr>
          <w:rFonts w:cs="Arial"/>
        </w:rPr>
        <w:t xml:space="preserv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3" w:name="_Toc214614563"/>
      <w:r w:rsidRPr="62300427">
        <w:rPr>
          <w:rFonts w:cs="Arial"/>
        </w:rPr>
        <w:t>HSE Privacy Policy</w:t>
      </w:r>
      <w:bookmarkEnd w:id="13"/>
      <w:r w:rsidRPr="62300427">
        <w:rPr>
          <w:rFonts w:cs="Arial"/>
        </w:rPr>
        <w:t xml:space="preserve">  </w:t>
      </w:r>
    </w:p>
    <w:p w14:paraId="3E67225F" w14:textId="1F283F8B"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hyperlink r:id="rId25" w:history="1">
        <w:r w:rsidR="006C0055" w:rsidRPr="00290B07">
          <w:rPr>
            <w:rStyle w:val="Hyperlink"/>
            <w:rFonts w:cs="Arial"/>
          </w:rPr>
          <w:t>https://www2.hse.ie/privacy-statement/</w:t>
        </w:r>
      </w:hyperlink>
      <w:r w:rsidR="006C0055">
        <w:rPr>
          <w:rFonts w:cs="Arial"/>
        </w:rPr>
        <w:t xml:space="preserve"> </w:t>
      </w:r>
    </w:p>
    <w:p w14:paraId="52781400" w14:textId="2ECB48E1" w:rsidR="00C2372E" w:rsidRPr="002E719E" w:rsidRDefault="00C2372E" w:rsidP="00AD732D">
      <w:pPr>
        <w:pStyle w:val="Heading1"/>
        <w:shd w:val="clear" w:color="auto" w:fill="E2EAE7"/>
        <w:spacing w:line="240" w:lineRule="auto"/>
      </w:pPr>
      <w:bookmarkStart w:id="14" w:name="_Toc214614564"/>
      <w:r>
        <w:t>Superannuation / Pension Information</w:t>
      </w:r>
      <w:bookmarkEnd w:id="14"/>
      <w:r>
        <w:t xml:space="preserve"> </w:t>
      </w:r>
    </w:p>
    <w:p w14:paraId="17396E4C" w14:textId="77777777" w:rsidR="0045464A" w:rsidRDefault="0045464A" w:rsidP="0045464A">
      <w:pPr>
        <w:spacing w:before="240" w:after="120" w:line="240" w:lineRule="auto"/>
        <w:rPr>
          <w:rFonts w:cs="Arial"/>
          <w:szCs w:val="20"/>
        </w:rPr>
      </w:pPr>
      <w:r>
        <w:rPr>
          <w:rFonts w:cs="Arial"/>
          <w:b/>
          <w:bCs/>
          <w:szCs w:val="20"/>
        </w:rPr>
        <w:t>Persons in receipt of a pension from specified Superannuation Schemes</w:t>
      </w:r>
      <w:r>
        <w:rPr>
          <w:rFonts w:cs="Arial"/>
          <w:szCs w:val="20"/>
        </w:rPr>
        <w:t xml:space="preserve"> </w:t>
      </w:r>
    </w:p>
    <w:p w14:paraId="11492571" w14:textId="77777777" w:rsidR="0045464A" w:rsidRDefault="0045464A" w:rsidP="0045464A">
      <w:pPr>
        <w:spacing w:before="240" w:after="120" w:line="240" w:lineRule="auto"/>
        <w:rPr>
          <w:rFonts w:cs="Arial"/>
          <w:szCs w:val="20"/>
        </w:rPr>
      </w:pPr>
      <w:r>
        <w:rPr>
          <w:rFonts w:cs="Arial"/>
          <w:szCs w:val="20"/>
        </w:rPr>
        <w:lastRenderedPageBreak/>
        <w:t xml:space="preserve">Former Health Service and Irish Public Sector employees must adhere to the relevant prohibition of re-employment provisions where they have previously availed of an enhanced or Incentivised Voluntary Early Retirement or redundancy from the Irish public service and should also informed themselves of the impact of returning to employment after Ill Health Retirement from any of the following pension schemes: </w:t>
      </w:r>
    </w:p>
    <w:p w14:paraId="3E2E0CA2" w14:textId="77777777" w:rsidR="0045464A" w:rsidRDefault="0045464A" w:rsidP="0045464A">
      <w:pPr>
        <w:pStyle w:val="ListParagraph"/>
        <w:numPr>
          <w:ilvl w:val="0"/>
          <w:numId w:val="40"/>
        </w:numPr>
        <w:spacing w:before="120" w:after="0" w:line="240" w:lineRule="auto"/>
        <w:rPr>
          <w:rFonts w:cs="Arial"/>
          <w:szCs w:val="20"/>
        </w:rPr>
      </w:pPr>
      <w:r>
        <w:rPr>
          <w:rFonts w:cs="Arial"/>
          <w:szCs w:val="20"/>
        </w:rPr>
        <w:t>Local Government Superannuation Scheme (LGSS)</w:t>
      </w:r>
    </w:p>
    <w:p w14:paraId="07A77F9E" w14:textId="77777777" w:rsidR="0045464A" w:rsidRDefault="0045464A" w:rsidP="0045464A">
      <w:pPr>
        <w:pStyle w:val="ListParagraph"/>
        <w:numPr>
          <w:ilvl w:val="0"/>
          <w:numId w:val="40"/>
        </w:numPr>
        <w:spacing w:before="120" w:after="0" w:line="240" w:lineRule="auto"/>
        <w:rPr>
          <w:rFonts w:cs="Arial"/>
          <w:szCs w:val="20"/>
        </w:rPr>
      </w:pPr>
      <w:r>
        <w:rPr>
          <w:rFonts w:cs="Arial"/>
          <w:szCs w:val="20"/>
        </w:rPr>
        <w:t>Health Service Executive Employee Superannuation Scheme</w:t>
      </w:r>
    </w:p>
    <w:p w14:paraId="3FD77EEE" w14:textId="77777777" w:rsidR="0045464A" w:rsidRDefault="0045464A" w:rsidP="0045464A">
      <w:pPr>
        <w:pStyle w:val="ListParagraph"/>
        <w:numPr>
          <w:ilvl w:val="0"/>
          <w:numId w:val="40"/>
        </w:numPr>
        <w:spacing w:before="120" w:after="0" w:line="240" w:lineRule="auto"/>
        <w:rPr>
          <w:rFonts w:cs="Arial"/>
          <w:szCs w:val="20"/>
        </w:rPr>
      </w:pPr>
      <w:r>
        <w:rPr>
          <w:rFonts w:cs="Arial"/>
          <w:szCs w:val="20"/>
        </w:rPr>
        <w:t>Voluntary Hospitals Superannuation Scheme (VHSS Officers/</w:t>
      </w:r>
      <w:proofErr w:type="gramStart"/>
      <w:r>
        <w:rPr>
          <w:rFonts w:cs="Arial"/>
          <w:szCs w:val="20"/>
        </w:rPr>
        <w:t>Non Officers</w:t>
      </w:r>
      <w:proofErr w:type="gramEnd"/>
      <w:r>
        <w:rPr>
          <w:rFonts w:cs="Arial"/>
          <w:szCs w:val="20"/>
        </w:rPr>
        <w:t>)</w:t>
      </w:r>
    </w:p>
    <w:p w14:paraId="492D4295" w14:textId="77777777" w:rsidR="0045464A" w:rsidRDefault="0045464A" w:rsidP="0045464A">
      <w:pPr>
        <w:pStyle w:val="ListParagraph"/>
        <w:numPr>
          <w:ilvl w:val="0"/>
          <w:numId w:val="40"/>
        </w:numPr>
        <w:spacing w:before="120" w:after="0" w:line="240" w:lineRule="auto"/>
        <w:rPr>
          <w:rFonts w:cs="Arial"/>
          <w:szCs w:val="20"/>
        </w:rPr>
      </w:pPr>
      <w:r>
        <w:rPr>
          <w:rFonts w:cs="Arial"/>
          <w:szCs w:val="20"/>
        </w:rPr>
        <w:t>Nominated Health Agencies Superannuation Scheme (NHASS)</w:t>
      </w:r>
    </w:p>
    <w:p w14:paraId="68602AF7" w14:textId="77777777" w:rsidR="0045464A" w:rsidRDefault="0045464A" w:rsidP="0045464A">
      <w:pPr>
        <w:pStyle w:val="ListParagraph"/>
        <w:numPr>
          <w:ilvl w:val="0"/>
          <w:numId w:val="40"/>
        </w:numPr>
        <w:spacing w:before="120" w:after="0" w:line="240" w:lineRule="auto"/>
        <w:rPr>
          <w:rFonts w:cs="Arial"/>
          <w:szCs w:val="20"/>
        </w:rPr>
      </w:pPr>
      <w:r>
        <w:rPr>
          <w:rFonts w:cs="Arial"/>
          <w:szCs w:val="20"/>
        </w:rPr>
        <w:t>Other Irish Public Service or Civil Service Superannuation Scheme</w:t>
      </w:r>
    </w:p>
    <w:p w14:paraId="4C5D2198" w14:textId="77777777" w:rsidR="0045464A" w:rsidRDefault="0045464A" w:rsidP="0045464A">
      <w:pPr>
        <w:spacing w:before="240" w:after="120" w:line="240" w:lineRule="auto"/>
        <w:rPr>
          <w:rFonts w:cs="Arial"/>
          <w:szCs w:val="20"/>
        </w:rPr>
      </w:pPr>
      <w:r>
        <w:rPr>
          <w:rFonts w:cs="Arial"/>
          <w:szCs w:val="20"/>
        </w:rPr>
        <w:t xml:space="preserve">Among the Voluntary Early Retirement Schemes referred to above are the following: </w:t>
      </w:r>
    </w:p>
    <w:p w14:paraId="2BDE9238" w14:textId="77777777" w:rsidR="0045464A" w:rsidRDefault="0045464A" w:rsidP="0045464A">
      <w:pPr>
        <w:pStyle w:val="ListParagraph"/>
        <w:numPr>
          <w:ilvl w:val="0"/>
          <w:numId w:val="40"/>
        </w:numPr>
        <w:spacing w:before="120" w:after="0" w:line="240" w:lineRule="auto"/>
        <w:rPr>
          <w:rFonts w:cs="Arial"/>
          <w:szCs w:val="20"/>
        </w:rPr>
      </w:pPr>
      <w:r>
        <w:rPr>
          <w:rFonts w:cs="Arial"/>
          <w:szCs w:val="20"/>
        </w:rPr>
        <w:t>Incentivised Scheme of Early Retirement (ISER)</w:t>
      </w:r>
    </w:p>
    <w:p w14:paraId="149C4B8F" w14:textId="77777777" w:rsidR="0045464A" w:rsidRDefault="0045464A" w:rsidP="0045464A">
      <w:pPr>
        <w:pStyle w:val="ListParagraph"/>
        <w:numPr>
          <w:ilvl w:val="0"/>
          <w:numId w:val="40"/>
        </w:numPr>
        <w:spacing w:before="120" w:after="0" w:line="240" w:lineRule="auto"/>
        <w:rPr>
          <w:rFonts w:cs="Arial"/>
          <w:szCs w:val="20"/>
        </w:rPr>
      </w:pPr>
      <w:r>
        <w:rPr>
          <w:rFonts w:cs="Arial"/>
          <w:szCs w:val="20"/>
        </w:rPr>
        <w:t>Voluntary Early Retirement Scheme 2010 (VER)</w:t>
      </w:r>
    </w:p>
    <w:p w14:paraId="4B0B5EED" w14:textId="77777777" w:rsidR="0045464A" w:rsidRDefault="0045464A" w:rsidP="0045464A">
      <w:pPr>
        <w:spacing w:before="240" w:after="120" w:line="240" w:lineRule="auto"/>
        <w:rPr>
          <w:rFonts w:cs="Arial"/>
          <w:szCs w:val="20"/>
        </w:rPr>
      </w:pPr>
      <w:r>
        <w:rPr>
          <w:rFonts w:cs="Arial"/>
          <w:szCs w:val="20"/>
        </w:rPr>
        <w:t xml:space="preserve">Prospective candidates must satisfy themselves as to their eligibility for employment by the Health Service Executive before applying / competing for posts for this recruitment campaign. </w:t>
      </w:r>
    </w:p>
    <w:p w14:paraId="0E4589DC" w14:textId="77777777" w:rsidR="0045464A" w:rsidRDefault="0045464A" w:rsidP="0045464A">
      <w:pPr>
        <w:spacing w:before="240" w:after="120" w:line="240" w:lineRule="auto"/>
        <w:jc w:val="both"/>
        <w:rPr>
          <w:b/>
          <w:szCs w:val="20"/>
        </w:rPr>
      </w:pPr>
      <w:r>
        <w:rPr>
          <w:b/>
          <w:szCs w:val="20"/>
        </w:rPr>
        <w:t xml:space="preserve">Pension Abatement </w:t>
      </w:r>
    </w:p>
    <w:p w14:paraId="1CC675A5" w14:textId="77777777" w:rsidR="0045464A" w:rsidRDefault="0045464A" w:rsidP="0045464A">
      <w:pPr>
        <w:spacing w:before="240" w:after="120" w:line="240" w:lineRule="auto"/>
        <w:jc w:val="both"/>
        <w:rPr>
          <w:szCs w:val="20"/>
        </w:rPr>
      </w:pPr>
      <w:r>
        <w:rPr>
          <w:szCs w:val="20"/>
        </w:rPr>
        <w:t xml:space="preserve">If you have been employed in the Irish Civil or Public Service and are entitled to, or in receipt of, a pension from the Civil or Public Service; or where a Civil/Public Service pension comes into payment during your re-employment that pension will be subject to abatement in accordance with Section 52 of the Public Service Pensions (Single Scheme and other Provisions) Act 2012. </w:t>
      </w:r>
    </w:p>
    <w:p w14:paraId="6FF90F4E" w14:textId="4791D860" w:rsidR="0045464A" w:rsidRDefault="0045464A" w:rsidP="006C0055">
      <w:pPr>
        <w:spacing w:before="240" w:after="120" w:line="240" w:lineRule="auto"/>
        <w:jc w:val="both"/>
        <w:rPr>
          <w:szCs w:val="20"/>
        </w:rPr>
      </w:pPr>
      <w:r>
        <w:rPr>
          <w:szCs w:val="20"/>
        </w:rPr>
        <w:t xml:space="preserve">Abatement ensures that a public service pensioner’s gross public service income, i.e. the public service pension(s) which the pensioner receives combined with their remuneration in their new public service job, does not exceed the ‘relevant former pensionable remuneration’ (i.e. the rate of remuneration at retirement uprated to current day value) they would have received had they continued to serve in their former position. </w:t>
      </w:r>
    </w:p>
    <w:p w14:paraId="40CD0BC9" w14:textId="70747E4F" w:rsidR="0045464A" w:rsidRDefault="0045464A" w:rsidP="0045464A">
      <w:pPr>
        <w:pStyle w:val="Default"/>
        <w:jc w:val="both"/>
        <w:rPr>
          <w:sz w:val="20"/>
          <w:szCs w:val="20"/>
        </w:rPr>
      </w:pPr>
      <w:r>
        <w:rPr>
          <w:color w:val="000000" w:themeColor="text1"/>
          <w:sz w:val="20"/>
          <w:szCs w:val="20"/>
        </w:rPr>
        <w:t xml:space="preserve">Pension abatement will be calculated on a periodic and pro-rata basis. </w:t>
      </w:r>
      <w:r>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Pr>
          <w:color w:val="000000" w:themeColor="text1"/>
          <w:sz w:val="20"/>
          <w:szCs w:val="20"/>
        </w:rPr>
        <w:t>Pension abatement may (and will likely) apply to your public service pension should you proc</w:t>
      </w:r>
      <w:r w:rsidR="006C0055">
        <w:rPr>
          <w:color w:val="000000" w:themeColor="text1"/>
          <w:sz w:val="20"/>
          <w:szCs w:val="20"/>
        </w:rPr>
        <w:t>eed to be employed by the HSE /</w:t>
      </w:r>
      <w:proofErr w:type="spellStart"/>
      <w:r>
        <w:rPr>
          <w:color w:val="000000" w:themeColor="text1"/>
          <w:sz w:val="20"/>
          <w:szCs w:val="20"/>
        </w:rPr>
        <w:t>Tusla</w:t>
      </w:r>
      <w:proofErr w:type="spellEnd"/>
      <w:r>
        <w:rPr>
          <w:color w:val="000000" w:themeColor="text1"/>
          <w:sz w:val="20"/>
          <w:szCs w:val="20"/>
        </w:rPr>
        <w:t>.</w:t>
      </w:r>
    </w:p>
    <w:p w14:paraId="1549FFF4" w14:textId="77777777" w:rsidR="0045464A" w:rsidRDefault="0045464A" w:rsidP="0045464A">
      <w:pPr>
        <w:spacing w:before="240" w:after="120" w:line="240" w:lineRule="auto"/>
        <w:jc w:val="both"/>
        <w:rPr>
          <w:szCs w:val="20"/>
        </w:rPr>
      </w:pPr>
      <w:r>
        <w:rPr>
          <w:szCs w:val="20"/>
        </w:rPr>
        <w:t xml:space="preserve">Please note: In applying for this </w:t>
      </w:r>
      <w:proofErr w:type="gramStart"/>
      <w:r>
        <w:rPr>
          <w:szCs w:val="20"/>
        </w:rPr>
        <w:t>position</w:t>
      </w:r>
      <w:proofErr w:type="gramEnd"/>
      <w:r>
        <w:rPr>
          <w:szCs w:val="20"/>
        </w:rPr>
        <w:t xml:space="preserve"> you are acknowledging that you understand that the abatement provisions, where relevant, will apply. It is not envisaged that the employing Department/Office/Body will support an application for an abatement waiver in respect of appointments to this position. Further guidance on the application of Pension Abatement in the Irish Public Service is set out in Department of Public Expenditure, NDP Delivery &amp; Reform Circular Letter 24/2022.</w:t>
      </w:r>
    </w:p>
    <w:p w14:paraId="52ECF6A0" w14:textId="77777777" w:rsidR="0045464A" w:rsidRDefault="0045464A" w:rsidP="0045464A">
      <w:pPr>
        <w:pStyle w:val="Default"/>
        <w:jc w:val="both"/>
        <w:rPr>
          <w:sz w:val="20"/>
          <w:szCs w:val="20"/>
        </w:rPr>
      </w:pPr>
      <w:r>
        <w:rPr>
          <w:sz w:val="20"/>
          <w:szCs w:val="20"/>
        </w:rPr>
        <w:t xml:space="preserve">You will be required to complete a Section 51 Declaration Form at Pre-Employment Clearances stage (Recruitment Stage 2) prior to issue of contract. If you declare that you are in receipt of a Civil / Public Service pension or one will come into payment during the period of re-employment you will be required to complete a Pension Abatement Assessment Form. </w:t>
      </w:r>
    </w:p>
    <w:p w14:paraId="67BE40CC" w14:textId="77777777" w:rsidR="0045464A" w:rsidRDefault="0045464A" w:rsidP="0045464A">
      <w:pPr>
        <w:pStyle w:val="Default"/>
        <w:jc w:val="both"/>
        <w:rPr>
          <w:sz w:val="20"/>
          <w:szCs w:val="20"/>
        </w:rPr>
      </w:pPr>
    </w:p>
    <w:p w14:paraId="08C8C8CD" w14:textId="77777777" w:rsidR="0045464A" w:rsidRDefault="0045464A" w:rsidP="0045464A">
      <w:pPr>
        <w:pStyle w:val="Default"/>
        <w:jc w:val="both"/>
        <w:rPr>
          <w:sz w:val="20"/>
          <w:szCs w:val="20"/>
        </w:rPr>
      </w:pPr>
      <w:r>
        <w:rPr>
          <w:sz w:val="20"/>
          <w:szCs w:val="20"/>
        </w:rPr>
        <w:t xml:space="preserve">The Pension Abatement Assessment Form will be completed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19CC0929" w14:textId="77777777" w:rsidR="0045464A" w:rsidRDefault="0045464A" w:rsidP="0045464A">
      <w:pPr>
        <w:pStyle w:val="Default"/>
        <w:jc w:val="both"/>
        <w:rPr>
          <w:sz w:val="20"/>
          <w:szCs w:val="20"/>
        </w:rPr>
      </w:pPr>
    </w:p>
    <w:p w14:paraId="43883592" w14:textId="77777777" w:rsidR="0045464A" w:rsidRDefault="0045464A" w:rsidP="0045464A">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w:t>
      </w:r>
      <w:proofErr w:type="gramStart"/>
      <w:r>
        <w:rPr>
          <w:sz w:val="20"/>
          <w:szCs w:val="20"/>
        </w:rPr>
        <w:t>Payments</w:t>
      </w:r>
      <w:proofErr w:type="gramEnd"/>
      <w:r>
        <w:rPr>
          <w:sz w:val="20"/>
          <w:szCs w:val="20"/>
        </w:rPr>
        <w:t xml:space="preserve"> and the recruiter will share the estimated pension abatement calculation with you. This estimate will be based on the information provided by the Recruiter and will therefore be subject to change on confirmation of agreed terms at commencement of employment. </w:t>
      </w:r>
    </w:p>
    <w:p w14:paraId="5B7C0D69" w14:textId="77777777" w:rsidR="0045464A" w:rsidRDefault="0045464A" w:rsidP="0045464A">
      <w:pPr>
        <w:pStyle w:val="Default"/>
        <w:jc w:val="both"/>
        <w:rPr>
          <w:sz w:val="20"/>
          <w:szCs w:val="20"/>
        </w:rPr>
      </w:pPr>
    </w:p>
    <w:p w14:paraId="26EAB184" w14:textId="1834CC18" w:rsidR="00CE5A55" w:rsidRDefault="0045464A" w:rsidP="00CE5A55">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Abatement Assessment Form will set out the information you should provide to your Pension Paying Authority. </w:t>
      </w:r>
    </w:p>
    <w:p w14:paraId="1FFBED55" w14:textId="5551F37E" w:rsidR="001B131A" w:rsidRPr="00CE5A55" w:rsidRDefault="002E719E" w:rsidP="00CE5A55">
      <w:pPr>
        <w:pStyle w:val="Heading1"/>
        <w:spacing w:line="240" w:lineRule="auto"/>
        <w:rPr>
          <w:rFonts w:cs="Arial"/>
        </w:rPr>
      </w:pPr>
      <w:bookmarkStart w:id="15" w:name="_Toc214614565"/>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5"/>
      <w:r w:rsidR="00952BDC" w:rsidRPr="62300427">
        <w:rPr>
          <w:rFonts w:cs="Arial"/>
        </w:rPr>
        <w:t xml:space="preserve"> </w:t>
      </w:r>
      <w:bookmarkStart w:id="16" w:name="_Appendix_1:_Eligibility"/>
      <w:bookmarkEnd w:id="16"/>
    </w:p>
    <w:p w14:paraId="5107A873" w14:textId="6E9D34B5" w:rsidR="00BA76E6" w:rsidRPr="00BD636C" w:rsidRDefault="002E719E" w:rsidP="002A2EF6">
      <w:pPr>
        <w:pStyle w:val="Heading2"/>
      </w:pPr>
      <w:bookmarkStart w:id="17" w:name="_Toc214614566"/>
      <w:r>
        <w:t xml:space="preserve">Appendix 1: </w:t>
      </w:r>
      <w:r w:rsidR="00BA76E6">
        <w:t>Eligibility Criteria</w:t>
      </w:r>
      <w:bookmarkEnd w:id="17"/>
    </w:p>
    <w:p w14:paraId="2E71E93A" w14:textId="77777777" w:rsidR="007F1B72" w:rsidRDefault="007F1B72" w:rsidP="007F1B72">
      <w:pPr>
        <w:autoSpaceDE w:val="0"/>
        <w:autoSpaceDN w:val="0"/>
        <w:adjustRightInd w:val="0"/>
        <w:spacing w:after="0" w:line="240" w:lineRule="auto"/>
        <w:rPr>
          <w:rFonts w:cs="Arial"/>
          <w:szCs w:val="20"/>
        </w:rPr>
      </w:pPr>
    </w:p>
    <w:p w14:paraId="5CD9FE7C" w14:textId="3D5EFDA3" w:rsidR="00267061" w:rsidRDefault="00267061" w:rsidP="00267061">
      <w:pPr>
        <w:pStyle w:val="BodyTextIndent"/>
        <w:spacing w:after="120"/>
        <w:ind w:left="0"/>
        <w:rPr>
          <w:rFonts w:ascii="Calibri" w:hAnsi="Calibri"/>
          <w:b/>
          <w:bCs/>
          <w:iCs/>
          <w:sz w:val="22"/>
          <w:szCs w:val="22"/>
        </w:rPr>
      </w:pPr>
      <w:r w:rsidRPr="00D61481">
        <w:rPr>
          <w:rFonts w:ascii="Calibri" w:hAnsi="Calibri"/>
          <w:b/>
          <w:sz w:val="22"/>
          <w:szCs w:val="22"/>
        </w:rPr>
        <w:t>Candidates must on the latest date of application:</w:t>
      </w:r>
      <w:r w:rsidRPr="00D61481">
        <w:rPr>
          <w:rFonts w:ascii="Calibri" w:hAnsi="Calibri"/>
          <w:b/>
          <w:bCs/>
          <w:iCs/>
          <w:sz w:val="22"/>
          <w:szCs w:val="22"/>
        </w:rPr>
        <w:t xml:space="preserve"> </w:t>
      </w:r>
    </w:p>
    <w:p w14:paraId="226D16E8" w14:textId="77777777" w:rsidR="00F31AA1" w:rsidRPr="00F31AA1" w:rsidRDefault="00F31AA1" w:rsidP="00F31AA1">
      <w:pPr>
        <w:spacing w:after="0" w:line="240" w:lineRule="auto"/>
        <w:jc w:val="both"/>
        <w:rPr>
          <w:rFonts w:ascii="Calibri" w:eastAsia="Times New Roman" w:hAnsi="Calibri" w:cs="Arial"/>
          <w:b/>
          <w:bCs/>
          <w:iCs/>
          <w:sz w:val="22"/>
          <w:lang w:val="en-GB" w:eastAsia="en-GB"/>
        </w:rPr>
      </w:pPr>
    </w:p>
    <w:p w14:paraId="6AC6D60C" w14:textId="77777777" w:rsidR="00394918" w:rsidRPr="005C2452" w:rsidRDefault="00394918" w:rsidP="00394918">
      <w:pPr>
        <w:autoSpaceDE w:val="0"/>
        <w:autoSpaceDN w:val="0"/>
        <w:adjustRightInd w:val="0"/>
        <w:rPr>
          <w:rFonts w:cstheme="minorHAnsi"/>
          <w:b/>
        </w:rPr>
      </w:pPr>
      <w:r w:rsidRPr="005C2452">
        <w:rPr>
          <w:rFonts w:cstheme="minorHAnsi"/>
          <w:b/>
          <w:i/>
          <w:iCs/>
        </w:rPr>
        <w:t xml:space="preserve">This campaign is confined to staff who are currently employed by </w:t>
      </w:r>
      <w:r w:rsidRPr="005C2452">
        <w:rPr>
          <w:rFonts w:cstheme="minorHAnsi"/>
          <w:b/>
          <w:bCs/>
          <w:i/>
          <w:iCs/>
        </w:rPr>
        <w:t>the HSE, TUSLA, other statutory health agencies*, or a body which provides services on behalf of the HSE under Section 38 of the Health Act 2004</w:t>
      </w:r>
      <w:r w:rsidRPr="005C2452">
        <w:rPr>
          <w:rFonts w:cstheme="minorHAnsi"/>
          <w:b/>
          <w:i/>
          <w:iCs/>
        </w:rPr>
        <w:t xml:space="preserve"> as per Workplace Relations Commission agreement - 161867</w:t>
      </w:r>
    </w:p>
    <w:p w14:paraId="690E7EA5" w14:textId="77777777" w:rsidR="00394918" w:rsidRPr="005C2452" w:rsidRDefault="00394918" w:rsidP="00394918">
      <w:pPr>
        <w:numPr>
          <w:ilvl w:val="0"/>
          <w:numId w:val="48"/>
        </w:numPr>
        <w:spacing w:after="0" w:line="240" w:lineRule="auto"/>
        <w:rPr>
          <w:rFonts w:cstheme="minorHAnsi"/>
          <w:bCs/>
        </w:rPr>
      </w:pPr>
      <w:r w:rsidRPr="005C2452">
        <w:rPr>
          <w:rFonts w:cstheme="minorHAnsi"/>
          <w:bCs/>
        </w:rPr>
        <w:t xml:space="preserve">Eligible applicants will be those who on the closing date for the competition: </w:t>
      </w:r>
    </w:p>
    <w:p w14:paraId="6C1D7C8B" w14:textId="77777777" w:rsidR="00394918" w:rsidRPr="005C2452" w:rsidRDefault="00394918" w:rsidP="00394918">
      <w:pPr>
        <w:ind w:left="360"/>
        <w:rPr>
          <w:rFonts w:cstheme="minorHAnsi"/>
          <w:bCs/>
        </w:rPr>
      </w:pPr>
    </w:p>
    <w:p w14:paraId="423FE352" w14:textId="77777777" w:rsidR="00394918" w:rsidRPr="005C2452" w:rsidRDefault="00394918" w:rsidP="00394918">
      <w:pPr>
        <w:tabs>
          <w:tab w:val="center" w:pos="4320"/>
          <w:tab w:val="right" w:pos="8640"/>
        </w:tabs>
        <w:ind w:left="421"/>
        <w:contextualSpacing/>
        <w:rPr>
          <w:rFonts w:eastAsia="Calibri" w:cstheme="minorHAnsi"/>
          <w:iCs/>
          <w:color w:val="000000"/>
        </w:rPr>
      </w:pPr>
      <w:r w:rsidRPr="005C2452">
        <w:rPr>
          <w:rFonts w:cstheme="minorHAnsi"/>
        </w:rPr>
        <w:t xml:space="preserve">(a) Have satisfactory experience in an office under the HSE, TUSLA, </w:t>
      </w:r>
      <w:r w:rsidRPr="005C2452">
        <w:rPr>
          <w:rFonts w:eastAsia="Calibri" w:cstheme="minorHAnsi"/>
          <w:iCs/>
          <w:color w:val="000000"/>
        </w:rPr>
        <w:t>other statutory health agencies, or a body which provides services on behalf of the HSE under Section 38 of the Health Act 2004 at a level not lower than that of Grade IV (or equivalent)</w:t>
      </w:r>
    </w:p>
    <w:p w14:paraId="2800A053" w14:textId="77777777" w:rsidR="00394918" w:rsidRPr="005C2452" w:rsidRDefault="00394918" w:rsidP="00394918">
      <w:pPr>
        <w:tabs>
          <w:tab w:val="center" w:pos="4320"/>
          <w:tab w:val="right" w:pos="8640"/>
        </w:tabs>
        <w:contextualSpacing/>
        <w:rPr>
          <w:rFonts w:eastAsia="Calibri" w:cstheme="minorHAnsi"/>
          <w:iCs/>
          <w:color w:val="000000"/>
        </w:rPr>
      </w:pPr>
    </w:p>
    <w:p w14:paraId="3B135A55" w14:textId="52EF471C" w:rsidR="00394918" w:rsidRPr="005C2452" w:rsidRDefault="00394918" w:rsidP="00394918">
      <w:pPr>
        <w:tabs>
          <w:tab w:val="center" w:pos="4320"/>
          <w:tab w:val="right" w:pos="8640"/>
        </w:tabs>
        <w:contextualSpacing/>
        <w:rPr>
          <w:rFonts w:eastAsia="Calibri" w:cstheme="minorHAnsi"/>
          <w:iCs/>
          <w:color w:val="000000"/>
        </w:rPr>
      </w:pPr>
      <w:r>
        <w:rPr>
          <w:rFonts w:eastAsia="Calibri" w:cstheme="minorHAnsi"/>
          <w:iCs/>
          <w:color w:val="000000"/>
        </w:rPr>
        <w:t xml:space="preserve">                                                                     </w:t>
      </w:r>
      <w:r w:rsidRPr="005C2452">
        <w:rPr>
          <w:rFonts w:eastAsia="Calibri" w:cstheme="minorHAnsi"/>
          <w:iCs/>
          <w:color w:val="000000"/>
        </w:rPr>
        <w:t>And</w:t>
      </w:r>
    </w:p>
    <w:p w14:paraId="707D41F9" w14:textId="77777777" w:rsidR="00394918" w:rsidRPr="005C2452" w:rsidRDefault="00394918" w:rsidP="00394918">
      <w:pPr>
        <w:tabs>
          <w:tab w:val="num" w:pos="480"/>
        </w:tabs>
        <w:ind w:left="397"/>
        <w:rPr>
          <w:rFonts w:cstheme="minorHAnsi"/>
        </w:rPr>
      </w:pPr>
      <w:r w:rsidRPr="005C2452">
        <w:rPr>
          <w:rFonts w:cstheme="minorHAnsi"/>
        </w:rPr>
        <w:t xml:space="preserve">Have not less than two years satisfactory experience either in that office or in an office at a level not lower than that of Clerical Officer in the HSE, TUSLA, </w:t>
      </w:r>
      <w:r w:rsidRPr="005C2452">
        <w:rPr>
          <w:rFonts w:eastAsia="Calibri" w:cstheme="minorHAnsi"/>
          <w:iCs/>
          <w:color w:val="000000"/>
        </w:rPr>
        <w:t>other statutory health agencies, or a body which provides services on behalf of the HSE under Section 38 of the Health Act 2004</w:t>
      </w:r>
    </w:p>
    <w:p w14:paraId="1058D828" w14:textId="503E4613" w:rsidR="00394918" w:rsidRPr="005C2452" w:rsidRDefault="00394918" w:rsidP="00394918">
      <w:pPr>
        <w:rPr>
          <w:rFonts w:cstheme="minorHAnsi"/>
          <w:bCs/>
        </w:rPr>
      </w:pPr>
      <w:r>
        <w:rPr>
          <w:rFonts w:cstheme="minorHAnsi"/>
          <w:bCs/>
        </w:rPr>
        <w:t xml:space="preserve">                                                                    </w:t>
      </w:r>
      <w:r w:rsidRPr="005C2452">
        <w:rPr>
          <w:rFonts w:cstheme="minorHAnsi"/>
          <w:bCs/>
        </w:rPr>
        <w:t>And</w:t>
      </w:r>
    </w:p>
    <w:p w14:paraId="3B69432F" w14:textId="77777777" w:rsidR="00394918" w:rsidRPr="005C2452" w:rsidRDefault="00394918" w:rsidP="00394918">
      <w:pPr>
        <w:tabs>
          <w:tab w:val="num" w:pos="480"/>
        </w:tabs>
        <w:ind w:left="397"/>
        <w:rPr>
          <w:rFonts w:cstheme="minorHAnsi"/>
        </w:rPr>
      </w:pPr>
      <w:r w:rsidRPr="005C2452">
        <w:rPr>
          <w:rFonts w:cstheme="minorHAnsi"/>
        </w:rPr>
        <w:t xml:space="preserve">(b) Candidates must possess the requisite knowledge and ability, including a high standard of suitability, for the proper discharge of the office. </w:t>
      </w:r>
    </w:p>
    <w:p w14:paraId="504334F2" w14:textId="77777777" w:rsidR="00394918" w:rsidRPr="005C2452" w:rsidRDefault="00394918" w:rsidP="00394918">
      <w:pPr>
        <w:tabs>
          <w:tab w:val="num" w:pos="480"/>
        </w:tabs>
        <w:rPr>
          <w:rFonts w:cstheme="minorHAnsi"/>
        </w:rPr>
      </w:pPr>
    </w:p>
    <w:p w14:paraId="3D52FDB5" w14:textId="77777777" w:rsidR="00394918" w:rsidRPr="005C2452" w:rsidRDefault="00394918" w:rsidP="00394918">
      <w:pPr>
        <w:rPr>
          <w:rFonts w:cstheme="minorHAnsi"/>
        </w:rPr>
      </w:pPr>
      <w:r w:rsidRPr="005C2452">
        <w:rPr>
          <w:rFonts w:cstheme="minorHAnsi"/>
          <w:b/>
          <w:bCs/>
          <w:i/>
          <w:iCs/>
          <w:color w:val="000099"/>
          <w:shd w:val="clear" w:color="auto" w:fill="FFFFFF"/>
        </w:rPr>
        <w:t>* A list of ‘other statutory health agencies’ can be found:</w:t>
      </w:r>
      <w:r w:rsidRPr="005C2452">
        <w:rPr>
          <w:rFonts w:cstheme="minorHAnsi"/>
          <w:b/>
          <w:bCs/>
          <w:i/>
          <w:iCs/>
          <w:color w:val="FF0000"/>
          <w:shd w:val="clear" w:color="auto" w:fill="FFFFFF"/>
        </w:rPr>
        <w:t> </w:t>
      </w:r>
      <w:hyperlink r:id="rId26" w:history="1">
        <w:r w:rsidRPr="005C2452">
          <w:rPr>
            <w:rFonts w:cstheme="minorHAnsi"/>
            <w:color w:val="0000FF"/>
            <w:u w:val="single"/>
          </w:rPr>
          <w:t>https://www.gov.ie/en/organisation-information/9c9c03-bodies-under-the-aegis-of-the-department-of-health/?referrer=http://www.health.gov.ie/about-us/agencies-health-bodies/</w:t>
        </w:r>
      </w:hyperlink>
      <w:r w:rsidRPr="005C2452">
        <w:rPr>
          <w:rFonts w:cstheme="minorHAnsi"/>
        </w:rPr>
        <w:t>.</w:t>
      </w:r>
    </w:p>
    <w:p w14:paraId="33DBE1C5" w14:textId="77777777" w:rsidR="00394918" w:rsidRPr="005C2452" w:rsidRDefault="00394918" w:rsidP="00394918">
      <w:pPr>
        <w:rPr>
          <w:rFonts w:cstheme="minorHAnsi"/>
          <w:b/>
          <w:bCs/>
        </w:rPr>
      </w:pPr>
      <w:r w:rsidRPr="005C2452">
        <w:rPr>
          <w:rFonts w:cstheme="minorHAnsi"/>
          <w:b/>
          <w:bCs/>
        </w:rPr>
        <w:t>Health</w:t>
      </w:r>
    </w:p>
    <w:p w14:paraId="15711451" w14:textId="77777777" w:rsidR="00394918" w:rsidRPr="005C2452" w:rsidRDefault="00394918" w:rsidP="00394918">
      <w:pPr>
        <w:rPr>
          <w:rFonts w:cstheme="minorHAnsi"/>
        </w:rPr>
      </w:pPr>
      <w:r w:rsidRPr="005C2452">
        <w:rPr>
          <w:rFonts w:cstheme="minorHAnsi"/>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E25216C" w14:textId="77777777" w:rsidR="00394918" w:rsidRPr="005C2452" w:rsidRDefault="00394918" w:rsidP="00394918">
      <w:pPr>
        <w:rPr>
          <w:rFonts w:cstheme="minorHAnsi"/>
        </w:rPr>
      </w:pPr>
      <w:r w:rsidRPr="005C2452">
        <w:rPr>
          <w:rFonts w:cstheme="minorHAnsi"/>
          <w:b/>
          <w:bCs/>
        </w:rPr>
        <w:t>Character</w:t>
      </w:r>
    </w:p>
    <w:p w14:paraId="617FF656" w14:textId="77777777" w:rsidR="00394918" w:rsidRPr="005C2452" w:rsidRDefault="00394918" w:rsidP="00394918">
      <w:pPr>
        <w:rPr>
          <w:rFonts w:cstheme="minorHAnsi"/>
        </w:rPr>
      </w:pPr>
      <w:r w:rsidRPr="005C2452">
        <w:rPr>
          <w:rFonts w:cstheme="minorHAnsi"/>
        </w:rPr>
        <w:t>Each candidate for and any person holding the office must be of good character.</w:t>
      </w:r>
    </w:p>
    <w:p w14:paraId="575FB723" w14:textId="77777777" w:rsidR="00626F42" w:rsidRDefault="00626F42" w:rsidP="00475E27">
      <w:pPr>
        <w:rPr>
          <w:b/>
        </w:rPr>
      </w:pPr>
    </w:p>
    <w:p w14:paraId="65EDEB3E" w14:textId="3D5364EF" w:rsidR="00F31AA1" w:rsidRDefault="00394918" w:rsidP="00475E27">
      <w:pPr>
        <w:rPr>
          <w:b/>
        </w:rPr>
      </w:pPr>
      <w:r w:rsidRPr="00EE6641">
        <w:rPr>
          <w:rFonts w:ascii="Calibri" w:eastAsia="Times New Roman" w:hAnsi="Calibri" w:cs="Arial"/>
          <w:b/>
          <w:bCs/>
          <w:lang w:eastAsia="en-GB"/>
        </w:rPr>
        <w:t>Post Specific Requirements</w:t>
      </w:r>
    </w:p>
    <w:p w14:paraId="29AA76D8" w14:textId="77777777" w:rsidR="00394918" w:rsidRPr="00814BFA" w:rsidRDefault="00394918" w:rsidP="00394918">
      <w:pPr>
        <w:numPr>
          <w:ilvl w:val="0"/>
          <w:numId w:val="49"/>
        </w:numPr>
        <w:spacing w:after="0" w:line="240" w:lineRule="auto"/>
        <w:rPr>
          <w:rFonts w:cs="Arial"/>
          <w:iCs/>
          <w:szCs w:val="20"/>
        </w:rPr>
      </w:pPr>
      <w:r w:rsidRPr="00814BFA">
        <w:rPr>
          <w:rFonts w:cs="Arial"/>
          <w:iCs/>
          <w:szCs w:val="20"/>
        </w:rPr>
        <w:t>Demonstrate depth and breadth of experience of managing and working collaboratively with multiple internal and external stakeholders to achieve results as relevant to the role</w:t>
      </w:r>
    </w:p>
    <w:p w14:paraId="0B9E066D" w14:textId="77777777" w:rsidR="00394918" w:rsidRPr="00814BFA" w:rsidRDefault="00394918" w:rsidP="00814BFA">
      <w:pPr>
        <w:ind w:left="2160" w:firstLine="720"/>
        <w:rPr>
          <w:rFonts w:cs="Arial"/>
          <w:b/>
          <w:iCs/>
          <w:szCs w:val="20"/>
        </w:rPr>
      </w:pPr>
      <w:r w:rsidRPr="00814BFA">
        <w:rPr>
          <w:rFonts w:cs="Arial"/>
          <w:b/>
          <w:iCs/>
          <w:szCs w:val="20"/>
        </w:rPr>
        <w:t>and</w:t>
      </w:r>
    </w:p>
    <w:p w14:paraId="486941CA" w14:textId="77777777" w:rsidR="00394918" w:rsidRPr="00814BFA" w:rsidRDefault="00394918" w:rsidP="00394918">
      <w:pPr>
        <w:numPr>
          <w:ilvl w:val="0"/>
          <w:numId w:val="49"/>
        </w:numPr>
        <w:spacing w:after="0" w:line="240" w:lineRule="auto"/>
        <w:rPr>
          <w:rFonts w:cs="Arial"/>
          <w:iCs/>
          <w:szCs w:val="20"/>
        </w:rPr>
      </w:pPr>
      <w:r w:rsidRPr="00814BFA">
        <w:rPr>
          <w:rFonts w:cs="Arial"/>
          <w:iCs/>
          <w:szCs w:val="20"/>
        </w:rPr>
        <w:t>Demonstrate depth and breadth of experience of collating and managing data as relevant to the role</w:t>
      </w:r>
    </w:p>
    <w:p w14:paraId="090DB316" w14:textId="77777777" w:rsidR="00394918" w:rsidRPr="00814BFA" w:rsidRDefault="00394918" w:rsidP="00814BFA">
      <w:pPr>
        <w:ind w:left="2160" w:firstLine="720"/>
        <w:rPr>
          <w:rFonts w:cs="Arial"/>
          <w:b/>
          <w:iCs/>
          <w:szCs w:val="20"/>
        </w:rPr>
      </w:pPr>
      <w:r w:rsidRPr="00814BFA">
        <w:rPr>
          <w:rFonts w:cs="Arial"/>
          <w:b/>
          <w:iCs/>
          <w:szCs w:val="20"/>
        </w:rPr>
        <w:t xml:space="preserve">and </w:t>
      </w:r>
    </w:p>
    <w:p w14:paraId="6D9BF827" w14:textId="77777777" w:rsidR="00394918" w:rsidRPr="00814BFA" w:rsidRDefault="00394918" w:rsidP="00394918">
      <w:pPr>
        <w:numPr>
          <w:ilvl w:val="0"/>
          <w:numId w:val="49"/>
        </w:numPr>
        <w:spacing w:before="120" w:after="120" w:line="240" w:lineRule="auto"/>
        <w:rPr>
          <w:rFonts w:eastAsia="Times New Roman" w:cs="Arial"/>
          <w:szCs w:val="20"/>
          <w:lang w:eastAsia="en-GB"/>
        </w:rPr>
      </w:pPr>
      <w:r w:rsidRPr="00814BFA">
        <w:rPr>
          <w:rFonts w:cs="Arial"/>
          <w:iCs/>
          <w:szCs w:val="20"/>
        </w:rPr>
        <w:t>Demonstrate depth and breadth of experience of working in a changing environment as relevant to the role</w:t>
      </w:r>
    </w:p>
    <w:p w14:paraId="60DB4468" w14:textId="3912AE59" w:rsidR="00F31AA1" w:rsidRDefault="00F31AA1" w:rsidP="00475E27">
      <w:pPr>
        <w:rPr>
          <w:b/>
        </w:rPr>
      </w:pPr>
    </w:p>
    <w:p w14:paraId="1CB7693F" w14:textId="434D525B" w:rsidR="0007117E" w:rsidRDefault="0007117E" w:rsidP="00475E27">
      <w:pPr>
        <w:rPr>
          <w:b/>
        </w:rPr>
      </w:pPr>
    </w:p>
    <w:p w14:paraId="085D36F1" w14:textId="7B1172C5" w:rsidR="0007117E" w:rsidRDefault="0007117E" w:rsidP="00475E27">
      <w:pPr>
        <w:rPr>
          <w:b/>
        </w:rPr>
      </w:pPr>
    </w:p>
    <w:p w14:paraId="676CEABF" w14:textId="587692E7" w:rsidR="0007117E" w:rsidRDefault="0007117E" w:rsidP="00475E27">
      <w:pPr>
        <w:rPr>
          <w:b/>
        </w:rPr>
      </w:pPr>
    </w:p>
    <w:p w14:paraId="57EE88E0" w14:textId="7505D4DC" w:rsidR="0007117E" w:rsidRDefault="0007117E" w:rsidP="00475E27">
      <w:pPr>
        <w:rPr>
          <w:b/>
        </w:rPr>
      </w:pPr>
    </w:p>
    <w:p w14:paraId="02D6CE52" w14:textId="21DA4362" w:rsidR="003C75C7" w:rsidRPr="003B2FDD" w:rsidRDefault="002E719E" w:rsidP="00475E27">
      <w:pPr>
        <w:rPr>
          <w:rFonts w:cs="Arial"/>
          <w:b/>
          <w:szCs w:val="20"/>
        </w:rPr>
      </w:pPr>
      <w:r w:rsidRPr="003B2FDD">
        <w:rPr>
          <w:b/>
        </w:rPr>
        <w:t xml:space="preserve">Appendix 2: </w:t>
      </w:r>
      <w:r w:rsidR="0067555F" w:rsidRPr="003B2FDD">
        <w:rPr>
          <w:b/>
        </w:rPr>
        <w:t>EEA,</w:t>
      </w:r>
      <w:r w:rsidR="003C75C7" w:rsidRPr="003B2FDD">
        <w:rPr>
          <w:b/>
        </w:rPr>
        <w:t xml:space="preserve"> Swiss, British </w:t>
      </w:r>
      <w:r w:rsidR="004021A4" w:rsidRPr="003B2FDD">
        <w:rPr>
          <w:b/>
        </w:rPr>
        <w:t>and</w:t>
      </w:r>
      <w:r w:rsidR="003C75C7" w:rsidRPr="003B2FDD">
        <w:rPr>
          <w:b/>
        </w:rPr>
        <w:t xml:space="preserve"> Non-EEA Applicants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w:t>
      </w:r>
      <w:proofErr w:type="gramStart"/>
      <w:r w:rsidR="001F1F70">
        <w:rPr>
          <w:rFonts w:cs="Arial"/>
          <w:szCs w:val="20"/>
        </w:rPr>
        <w:t>application</w:t>
      </w:r>
      <w:proofErr w:type="gramEnd"/>
      <w:r w:rsidR="001F1F70">
        <w:rPr>
          <w:rFonts w:cs="Arial"/>
          <w:szCs w:val="20"/>
        </w:rPr>
        <w:t xml:space="preserve">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w:t>
      </w:r>
      <w:proofErr w:type="gramStart"/>
      <w:r w:rsidRPr="00A92CFC">
        <w:rPr>
          <w:rFonts w:cs="Arial"/>
          <w:szCs w:val="20"/>
        </w:rPr>
        <w:t>applicants</w:t>
      </w:r>
      <w:proofErr w:type="gramEnd"/>
      <w:r w:rsidRPr="00A92CFC">
        <w:rPr>
          <w:rFonts w:cs="Arial"/>
          <w:szCs w:val="20"/>
        </w:rPr>
        <w:t xml:space="preserve">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22A99D1C" w14:textId="7478FE01" w:rsidR="003C75C7" w:rsidRPr="005C6ECF" w:rsidRDefault="00AD732D" w:rsidP="005C6ECF">
      <w:pPr>
        <w:rPr>
          <w:b/>
          <w:bCs/>
        </w:rPr>
      </w:pPr>
      <w:r>
        <w:br w:type="page"/>
      </w:r>
      <w:bookmarkStart w:id="18" w:name="_Appendix_4:_Clearances"/>
      <w:bookmarkEnd w:id="18"/>
      <w:r w:rsidR="006219B3" w:rsidRPr="005C6ECF">
        <w:rPr>
          <w:b/>
          <w:bCs/>
        </w:rPr>
        <w:lastRenderedPageBreak/>
        <w:t>Appendix 3</w:t>
      </w:r>
      <w:r w:rsidR="002E719E" w:rsidRPr="005C6ECF">
        <w:rPr>
          <w:b/>
          <w:bCs/>
        </w:rPr>
        <w:t xml:space="preserve">: </w:t>
      </w:r>
      <w:r w:rsidR="003C75C7" w:rsidRPr="005C6ECF">
        <w:rPr>
          <w:b/>
          <w:bCs/>
        </w:rPr>
        <w:t>Clearances</w:t>
      </w:r>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7C47E062" w:rsidR="003C75C7" w:rsidRPr="003F0C02" w:rsidRDefault="003F0C02" w:rsidP="003F0C02">
      <w:pPr>
        <w:pStyle w:val="ListParagraph"/>
        <w:numPr>
          <w:ilvl w:val="0"/>
          <w:numId w:val="35"/>
        </w:numPr>
        <w:spacing w:before="240" w:after="120" w:line="240" w:lineRule="auto"/>
        <w:rPr>
          <w:rFonts w:cs="Arial"/>
          <w:szCs w:val="20"/>
          <w:u w:val="single"/>
        </w:rPr>
      </w:pPr>
      <w:hyperlink r:id="rId28" w:history="1">
        <w:r w:rsidRPr="003F0C02">
          <w:rPr>
            <w:rStyle w:val="Hyperlink"/>
            <w:rFonts w:cs="Arial"/>
            <w:szCs w:val="20"/>
          </w:rPr>
          <w:t>ACRO criminal records office</w:t>
        </w:r>
      </w:hyperlink>
      <w:r w:rsidRPr="003F0C02">
        <w:rPr>
          <w:rFonts w:cs="Arial"/>
          <w:szCs w:val="20"/>
          <w:u w:val="single"/>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9"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30"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3" w:history="1">
        <w:r>
          <w:rPr>
            <w:rStyle w:val="Hyperlink"/>
          </w:rPr>
          <w:t>FBI Identity History Summary Check Address Verification/Change Request</w:t>
        </w:r>
      </w:hyperlink>
      <w:r>
        <w:t xml:space="preserve"> </w:t>
      </w:r>
      <w:r w:rsidR="003C75C7" w:rsidRPr="002E719E">
        <w:rPr>
          <w:rFonts w:cs="Arial"/>
          <w:color w:val="000000"/>
          <w:szCs w:val="20"/>
        </w:rPr>
        <w:t xml:space="preserve">FBI Clearance is valid for </w:t>
      </w:r>
      <w:proofErr w:type="gramStart"/>
      <w:r w:rsidR="003C75C7" w:rsidRPr="002E719E">
        <w:rPr>
          <w:rFonts w:cs="Arial"/>
          <w:color w:val="000000"/>
          <w:szCs w:val="20"/>
        </w:rPr>
        <w:t>all of</w:t>
      </w:r>
      <w:proofErr w:type="gramEnd"/>
      <w:r w:rsidR="003C75C7" w:rsidRPr="002E719E">
        <w:rPr>
          <w:rFonts w:cs="Arial"/>
          <w:color w:val="000000"/>
          <w:szCs w:val="2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xml:space="preserve">. </w:t>
      </w:r>
      <w:proofErr w:type="gramStart"/>
      <w:r w:rsidR="007E528F">
        <w:rPr>
          <w:rFonts w:cs="Arial"/>
          <w:szCs w:val="20"/>
        </w:rPr>
        <w:t>Ty</w:t>
      </w:r>
      <w:r w:rsidR="003C75C7" w:rsidRPr="002E719E">
        <w:rPr>
          <w:rFonts w:cs="Arial"/>
          <w:szCs w:val="20"/>
        </w:rPr>
        <w:t>pically</w:t>
      </w:r>
      <w:proofErr w:type="gramEnd"/>
      <w:r w:rsidR="003C75C7" w:rsidRPr="002E719E">
        <w:rPr>
          <w:rFonts w:cs="Arial"/>
          <w:szCs w:val="20"/>
        </w:rPr>
        <w:t xml:space="preserve">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19" w:name="_Appendix:_6_Panel"/>
      <w:bookmarkStart w:id="20" w:name="_Appendix:_4_Interview"/>
      <w:bookmarkStart w:id="21" w:name="_Toc214614567"/>
      <w:bookmarkEnd w:id="19"/>
      <w:bookmarkEnd w:id="20"/>
      <w:r>
        <w:lastRenderedPageBreak/>
        <w:t>Appendix: 4 Interview Reasonable Accommodation (RA) Requests Process Flowchart for Candidates</w:t>
      </w:r>
      <w:bookmarkEnd w:id="21"/>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CE5A55" w:rsidRPr="002B3056" w:rsidRDefault="00CE5A5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CE5A55" w:rsidRPr="00463591" w:rsidRDefault="00CE5A5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CE5A55" w:rsidRDefault="00CE5A5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CE5A55" w:rsidRPr="002B3056" w:rsidRDefault="00CE5A5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CE5A55" w:rsidRPr="00463591" w:rsidRDefault="00CE5A5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CE5A55" w:rsidRPr="002B3056" w:rsidRDefault="00CE5A5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CE5A55" w:rsidRPr="002B3056" w:rsidRDefault="00CE5A5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CE5A55" w:rsidRPr="00463591" w:rsidRDefault="00CE5A5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CE5A55" w:rsidRDefault="00CE5A5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Pr="003B2FDD" w:rsidRDefault="592C2FA8" w:rsidP="61FA77BA">
      <w:pPr>
        <w:pStyle w:val="ListParagraph"/>
        <w:spacing w:before="240" w:after="120" w:line="240" w:lineRule="auto"/>
        <w:ind w:left="0"/>
        <w:rPr>
          <w:rFonts w:eastAsia="Times New Roman" w:cs="Arial"/>
          <w:b/>
          <w:color w:val="FF0000"/>
          <w:lang w:eastAsia="en-IE"/>
        </w:rPr>
      </w:pPr>
      <w:r w:rsidRPr="003B2FDD">
        <w:rPr>
          <w:b/>
        </w:rPr>
        <w:lastRenderedPageBreak/>
        <w:t>Appendix: 5</w:t>
      </w:r>
      <w:r w:rsidR="5A3E7EAD" w:rsidRPr="003B2FDD">
        <w:rPr>
          <w:b/>
        </w:rPr>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proofErr w:type="gramStart"/>
      <w:r w:rsidR="005C02BB" w:rsidRPr="00AD732D">
        <w:rPr>
          <w:rFonts w:cs="Arial"/>
          <w:color w:val="000000" w:themeColor="text1"/>
          <w:szCs w:val="20"/>
        </w:rPr>
        <w:t>”,</w:t>
      </w:r>
      <w:r w:rsidRPr="00AD732D">
        <w:rPr>
          <w:rFonts w:cs="Arial"/>
          <w:color w:val="000000" w:themeColor="text1"/>
          <w:szCs w:val="20"/>
        </w:rPr>
        <w:t xml:space="preserve"> and</w:t>
      </w:r>
      <w:proofErr w:type="gramEnd"/>
      <w:r w:rsidRPr="00AD732D">
        <w:rPr>
          <w:rFonts w:cs="Arial"/>
          <w:color w:val="000000" w:themeColor="text1"/>
          <w:szCs w:val="20"/>
        </w:rPr>
        <w:t xml:space="preserve">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6A442DB8"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 xml:space="preserve">anager. </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w:t>
      </w:r>
      <w:proofErr w:type="gramStart"/>
      <w:r w:rsidRPr="002474BD">
        <w:rPr>
          <w:rFonts w:cs="Arial"/>
          <w:szCs w:val="20"/>
        </w:rPr>
        <w:t xml:space="preserve">at this </w:t>
      </w:r>
      <w:r w:rsidR="00A06C0A" w:rsidRPr="002474BD">
        <w:rPr>
          <w:rFonts w:cs="Arial"/>
          <w:szCs w:val="20"/>
        </w:rPr>
        <w:t>time</w:t>
      </w:r>
      <w:proofErr w:type="gramEnd"/>
      <w:r w:rsidR="00A06C0A" w:rsidRPr="002474BD">
        <w:rPr>
          <w:rFonts w:cs="Arial"/>
          <w:szCs w:val="20"/>
        </w:rPr>
        <w:t>.</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28EF" w14:textId="77777777" w:rsidR="00CE5A55" w:rsidRDefault="00CE5A55" w:rsidP="0037769B">
      <w:pPr>
        <w:spacing w:after="0" w:line="240" w:lineRule="auto"/>
      </w:pPr>
      <w:r>
        <w:separator/>
      </w:r>
    </w:p>
  </w:endnote>
  <w:endnote w:type="continuationSeparator" w:id="0">
    <w:p w14:paraId="724E9FD9" w14:textId="77777777" w:rsidR="00CE5A55" w:rsidRDefault="00CE5A55"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46993BE4" w:rsidR="00CE5A55" w:rsidRPr="002B3EA9" w:rsidRDefault="00CE5A55"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F31AA1">
          <w:rPr>
            <w:rFonts w:ascii="Arial" w:hAnsi="Arial" w:cs="Arial"/>
            <w:noProof/>
            <w:sz w:val="16"/>
            <w:szCs w:val="16"/>
          </w:rPr>
          <w:t>9</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544F" w14:textId="77777777" w:rsidR="00CE5A55" w:rsidRDefault="00CE5A55" w:rsidP="0037769B">
      <w:pPr>
        <w:spacing w:after="0" w:line="240" w:lineRule="auto"/>
      </w:pPr>
      <w:r>
        <w:separator/>
      </w:r>
    </w:p>
  </w:footnote>
  <w:footnote w:type="continuationSeparator" w:id="0">
    <w:p w14:paraId="381FFE30" w14:textId="77777777" w:rsidR="00CE5A55" w:rsidRDefault="00CE5A55"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07A0" w14:textId="48424178" w:rsidR="00CE5A55" w:rsidRPr="00AC55C8" w:rsidRDefault="00CE5A55" w:rsidP="001B131A">
    <w:pPr>
      <w:suppressAutoHyphens/>
      <w:spacing w:before="240" w:after="120" w:line="240" w:lineRule="auto"/>
      <w:jc w:val="center"/>
      <w:rPr>
        <w:rFonts w:eastAsia="Times New Roman" w:cs="Arial"/>
        <w:b/>
        <w:color w:val="006152"/>
        <w:sz w:val="28"/>
        <w:szCs w:val="28"/>
        <w:lang w:val="en-GB" w:eastAsia="zh-CN"/>
      </w:rPr>
    </w:pPr>
    <w:r>
      <w:rPr>
        <w:noProof/>
        <w:lang w:eastAsia="en-IE"/>
      </w:rPr>
      <w:drawing>
        <wp:anchor distT="0" distB="0" distL="114300" distR="114300" simplePos="0" relativeHeight="251661312" behindDoc="0" locked="0" layoutInCell="1" allowOverlap="1" wp14:anchorId="131FBA3A" wp14:editId="60D0C845">
          <wp:simplePos x="0" y="0"/>
          <wp:positionH relativeFrom="margin">
            <wp:posOffset>5723338</wp:posOffset>
          </wp:positionH>
          <wp:positionV relativeFrom="paragraph">
            <wp:posOffset>86056</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2A37AB6D">
          <wp:simplePos x="0" y="0"/>
          <wp:positionH relativeFrom="page">
            <wp:posOffset>246490</wp:posOffset>
          </wp:positionH>
          <wp:positionV relativeFrom="paragraph">
            <wp:posOffset>-1242</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Arial"/>
        <w:b/>
        <w:color w:val="006152"/>
        <w:sz w:val="28"/>
        <w:szCs w:val="28"/>
        <w:lang w:val="en-GB" w:eastAsia="zh-CN"/>
      </w:rPr>
      <w:t>Additional Campaign Information: 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23B34D7F" w14:textId="717A479B" w:rsidR="00CE5A55" w:rsidRDefault="00CE5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F96EA9"/>
    <w:multiLevelType w:val="hybridMultilevel"/>
    <w:tmpl w:val="8DDA8022"/>
    <w:lvl w:ilvl="0" w:tplc="63646114">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8D3932"/>
    <w:multiLevelType w:val="hybridMultilevel"/>
    <w:tmpl w:val="DE82A1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1E961DF"/>
    <w:multiLevelType w:val="hybridMultilevel"/>
    <w:tmpl w:val="F9420E60"/>
    <w:lvl w:ilvl="0" w:tplc="95BCC0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57C142D"/>
    <w:multiLevelType w:val="hybridMultilevel"/>
    <w:tmpl w:val="09207748"/>
    <w:lvl w:ilvl="0" w:tplc="CBB0C15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1D55CD3"/>
    <w:multiLevelType w:val="hybridMultilevel"/>
    <w:tmpl w:val="B1E2D4EA"/>
    <w:lvl w:ilvl="0" w:tplc="C5A49820">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6"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8" w15:restartNumberingAfterBreak="0">
    <w:nsid w:val="47D32033"/>
    <w:multiLevelType w:val="hybridMultilevel"/>
    <w:tmpl w:val="DA2EBEBA"/>
    <w:lvl w:ilvl="0" w:tplc="1F94BBC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cs="Times New Roman" w:hint="default"/>
        <w:b/>
        <w:i w:val="0"/>
        <w:sz w:val="18"/>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18"/>
        <w:szCs w:val="18"/>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BCB616A"/>
    <w:multiLevelType w:val="hybridMultilevel"/>
    <w:tmpl w:val="26E43E8E"/>
    <w:lvl w:ilvl="0" w:tplc="0366E1C4">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2" w15:restartNumberingAfterBreak="0">
    <w:nsid w:val="515E499C"/>
    <w:multiLevelType w:val="hybridMultilevel"/>
    <w:tmpl w:val="5CE2AB6E"/>
    <w:lvl w:ilvl="0" w:tplc="1809001B">
      <w:start w:val="1"/>
      <w:numFmt w:val="lowerRoman"/>
      <w:lvlText w:val="%1."/>
      <w:lvlJc w:val="righ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33"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40"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5D5F41"/>
    <w:multiLevelType w:val="hybridMultilevel"/>
    <w:tmpl w:val="3FCCDA74"/>
    <w:lvl w:ilvl="0" w:tplc="8F7E76D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05755753">
    <w:abstractNumId w:val="1"/>
  </w:num>
  <w:num w:numId="2" w16cid:durableId="1413622022">
    <w:abstractNumId w:val="18"/>
  </w:num>
  <w:num w:numId="3" w16cid:durableId="922645646">
    <w:abstractNumId w:val="40"/>
  </w:num>
  <w:num w:numId="4" w16cid:durableId="1556314528">
    <w:abstractNumId w:val="33"/>
  </w:num>
  <w:num w:numId="5" w16cid:durableId="1959143495">
    <w:abstractNumId w:val="3"/>
  </w:num>
  <w:num w:numId="6" w16cid:durableId="1028095129">
    <w:abstractNumId w:val="8"/>
  </w:num>
  <w:num w:numId="7" w16cid:durableId="281543988">
    <w:abstractNumId w:val="38"/>
  </w:num>
  <w:num w:numId="8" w16cid:durableId="428627076">
    <w:abstractNumId w:val="25"/>
  </w:num>
  <w:num w:numId="9" w16cid:durableId="2000033000">
    <w:abstractNumId w:val="10"/>
  </w:num>
  <w:num w:numId="10" w16cid:durableId="1364407336">
    <w:abstractNumId w:val="0"/>
  </w:num>
  <w:num w:numId="11" w16cid:durableId="1463764871">
    <w:abstractNumId w:val="14"/>
  </w:num>
  <w:num w:numId="12" w16cid:durableId="361979104">
    <w:abstractNumId w:val="27"/>
  </w:num>
  <w:num w:numId="13" w16cid:durableId="403072493">
    <w:abstractNumId w:val="16"/>
  </w:num>
  <w:num w:numId="14" w16cid:durableId="623662161">
    <w:abstractNumId w:val="17"/>
  </w:num>
  <w:num w:numId="15" w16cid:durableId="773136838">
    <w:abstractNumId w:val="39"/>
  </w:num>
  <w:num w:numId="16" w16cid:durableId="1022895793">
    <w:abstractNumId w:val="35"/>
  </w:num>
  <w:num w:numId="17" w16cid:durableId="1588226021">
    <w:abstractNumId w:val="45"/>
  </w:num>
  <w:num w:numId="18" w16cid:durableId="1196769866">
    <w:abstractNumId w:val="6"/>
  </w:num>
  <w:num w:numId="19" w16cid:durableId="111288629">
    <w:abstractNumId w:val="24"/>
  </w:num>
  <w:num w:numId="20" w16cid:durableId="1321497050">
    <w:abstractNumId w:val="26"/>
  </w:num>
  <w:num w:numId="21" w16cid:durableId="1302424653">
    <w:abstractNumId w:val="36"/>
  </w:num>
  <w:num w:numId="22" w16cid:durableId="1341851387">
    <w:abstractNumId w:val="12"/>
  </w:num>
  <w:num w:numId="23" w16cid:durableId="80412750">
    <w:abstractNumId w:val="2"/>
  </w:num>
  <w:num w:numId="24" w16cid:durableId="750733703">
    <w:abstractNumId w:val="13"/>
  </w:num>
  <w:num w:numId="25" w16cid:durableId="1598833562">
    <w:abstractNumId w:val="37"/>
  </w:num>
  <w:num w:numId="26" w16cid:durableId="215120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3876972">
    <w:abstractNumId w:val="31"/>
  </w:num>
  <w:num w:numId="28" w16cid:durableId="1694918012">
    <w:abstractNumId w:val="34"/>
  </w:num>
  <w:num w:numId="29" w16cid:durableId="16122001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060486">
    <w:abstractNumId w:val="31"/>
  </w:num>
  <w:num w:numId="31" w16cid:durableId="2082436204">
    <w:abstractNumId w:val="9"/>
  </w:num>
  <w:num w:numId="32" w16cid:durableId="1890412143">
    <w:abstractNumId w:val="42"/>
  </w:num>
  <w:num w:numId="33" w16cid:durableId="1479804468">
    <w:abstractNumId w:val="22"/>
  </w:num>
  <w:num w:numId="34" w16cid:durableId="1726369068">
    <w:abstractNumId w:val="4"/>
  </w:num>
  <w:num w:numId="35" w16cid:durableId="1770001230">
    <w:abstractNumId w:val="41"/>
  </w:num>
  <w:num w:numId="36" w16cid:durableId="262689555">
    <w:abstractNumId w:val="15"/>
  </w:num>
  <w:num w:numId="37" w16cid:durableId="2140221332">
    <w:abstractNumId w:val="21"/>
  </w:num>
  <w:num w:numId="38" w16cid:durableId="1142306959">
    <w:abstractNumId w:val="28"/>
  </w:num>
  <w:num w:numId="39" w16cid:durableId="997805618">
    <w:abstractNumId w:val="30"/>
  </w:num>
  <w:num w:numId="40" w16cid:durableId="383070015">
    <w:abstractNumId w:val="22"/>
  </w:num>
  <w:num w:numId="41" w16cid:durableId="1927306443">
    <w:abstractNumId w:val="5"/>
  </w:num>
  <w:num w:numId="42" w16cid:durableId="852836650">
    <w:abstractNumId w:val="20"/>
  </w:num>
  <w:num w:numId="43" w16cid:durableId="1828085553">
    <w:abstractNumId w:val="19"/>
  </w:num>
  <w:num w:numId="44" w16cid:durableId="671835499">
    <w:abstractNumId w:val="43"/>
  </w:num>
  <w:num w:numId="45" w16cid:durableId="1102645880">
    <w:abstractNumId w:val="23"/>
  </w:num>
  <w:num w:numId="46" w16cid:durableId="1454132792">
    <w:abstractNumId w:val="29"/>
  </w:num>
  <w:num w:numId="47" w16cid:durableId="734548534">
    <w:abstractNumId w:val="32"/>
  </w:num>
  <w:num w:numId="48" w16cid:durableId="1195194413">
    <w:abstractNumId w:val="11"/>
  </w:num>
  <w:num w:numId="49" w16cid:durableId="9601829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117E"/>
    <w:rsid w:val="000720B0"/>
    <w:rsid w:val="000858B5"/>
    <w:rsid w:val="0009254F"/>
    <w:rsid w:val="00097265"/>
    <w:rsid w:val="000A2FA8"/>
    <w:rsid w:val="000B1887"/>
    <w:rsid w:val="000B25CA"/>
    <w:rsid w:val="000D0896"/>
    <w:rsid w:val="00100D7A"/>
    <w:rsid w:val="00104283"/>
    <w:rsid w:val="001106A3"/>
    <w:rsid w:val="00110FD5"/>
    <w:rsid w:val="00112C30"/>
    <w:rsid w:val="0012618F"/>
    <w:rsid w:val="00145FFB"/>
    <w:rsid w:val="00161339"/>
    <w:rsid w:val="0016327E"/>
    <w:rsid w:val="00165EB0"/>
    <w:rsid w:val="001665F1"/>
    <w:rsid w:val="001707B3"/>
    <w:rsid w:val="0018385F"/>
    <w:rsid w:val="00186DF2"/>
    <w:rsid w:val="001945B8"/>
    <w:rsid w:val="00195E65"/>
    <w:rsid w:val="00196FF0"/>
    <w:rsid w:val="001A0160"/>
    <w:rsid w:val="001A1EC7"/>
    <w:rsid w:val="001A5ECA"/>
    <w:rsid w:val="001B0208"/>
    <w:rsid w:val="001B131A"/>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17046"/>
    <w:rsid w:val="00241EAB"/>
    <w:rsid w:val="00241EB3"/>
    <w:rsid w:val="00250F38"/>
    <w:rsid w:val="0025496D"/>
    <w:rsid w:val="00267061"/>
    <w:rsid w:val="002769CE"/>
    <w:rsid w:val="002917A4"/>
    <w:rsid w:val="002A0CB6"/>
    <w:rsid w:val="002A2EF6"/>
    <w:rsid w:val="002A50F9"/>
    <w:rsid w:val="002B3056"/>
    <w:rsid w:val="002B3EA9"/>
    <w:rsid w:val="002B5606"/>
    <w:rsid w:val="002C3DDA"/>
    <w:rsid w:val="002C63CE"/>
    <w:rsid w:val="002C6FB9"/>
    <w:rsid w:val="002E08E6"/>
    <w:rsid w:val="002E1F75"/>
    <w:rsid w:val="002E719E"/>
    <w:rsid w:val="002F411C"/>
    <w:rsid w:val="002F5C3B"/>
    <w:rsid w:val="002F6188"/>
    <w:rsid w:val="002F6AC6"/>
    <w:rsid w:val="00306BFB"/>
    <w:rsid w:val="00316603"/>
    <w:rsid w:val="00320AA6"/>
    <w:rsid w:val="00333041"/>
    <w:rsid w:val="0033449D"/>
    <w:rsid w:val="00335ABF"/>
    <w:rsid w:val="00347E2E"/>
    <w:rsid w:val="00363C7E"/>
    <w:rsid w:val="0037373C"/>
    <w:rsid w:val="0037769B"/>
    <w:rsid w:val="00386EE0"/>
    <w:rsid w:val="00393EA6"/>
    <w:rsid w:val="00394918"/>
    <w:rsid w:val="003A1A5F"/>
    <w:rsid w:val="003A579C"/>
    <w:rsid w:val="003B2FDD"/>
    <w:rsid w:val="003C2DCE"/>
    <w:rsid w:val="003C65A1"/>
    <w:rsid w:val="003C75C7"/>
    <w:rsid w:val="003D4575"/>
    <w:rsid w:val="003E75F3"/>
    <w:rsid w:val="003F0C02"/>
    <w:rsid w:val="003F60F1"/>
    <w:rsid w:val="003F72F4"/>
    <w:rsid w:val="003F7A12"/>
    <w:rsid w:val="00400BBE"/>
    <w:rsid w:val="004021A4"/>
    <w:rsid w:val="00403CB9"/>
    <w:rsid w:val="00405346"/>
    <w:rsid w:val="00423BA7"/>
    <w:rsid w:val="00435301"/>
    <w:rsid w:val="00445892"/>
    <w:rsid w:val="00445984"/>
    <w:rsid w:val="00445BB8"/>
    <w:rsid w:val="0045464A"/>
    <w:rsid w:val="00454E97"/>
    <w:rsid w:val="00456CC5"/>
    <w:rsid w:val="00457A4E"/>
    <w:rsid w:val="004656CA"/>
    <w:rsid w:val="004671E5"/>
    <w:rsid w:val="00471988"/>
    <w:rsid w:val="004743AF"/>
    <w:rsid w:val="00475E27"/>
    <w:rsid w:val="00477974"/>
    <w:rsid w:val="00497182"/>
    <w:rsid w:val="004A3359"/>
    <w:rsid w:val="004A4B1B"/>
    <w:rsid w:val="004A5F0C"/>
    <w:rsid w:val="004A77E9"/>
    <w:rsid w:val="004B1C9E"/>
    <w:rsid w:val="004C2770"/>
    <w:rsid w:val="004C7AB1"/>
    <w:rsid w:val="004D22A8"/>
    <w:rsid w:val="004D5483"/>
    <w:rsid w:val="004D5B98"/>
    <w:rsid w:val="004D6EA9"/>
    <w:rsid w:val="004E4CBB"/>
    <w:rsid w:val="004F57CC"/>
    <w:rsid w:val="004F77B5"/>
    <w:rsid w:val="00501ADF"/>
    <w:rsid w:val="005034C1"/>
    <w:rsid w:val="005065BD"/>
    <w:rsid w:val="005154C9"/>
    <w:rsid w:val="005207D7"/>
    <w:rsid w:val="00523099"/>
    <w:rsid w:val="005260F8"/>
    <w:rsid w:val="00533D92"/>
    <w:rsid w:val="00533F41"/>
    <w:rsid w:val="00543DFA"/>
    <w:rsid w:val="00550652"/>
    <w:rsid w:val="00555944"/>
    <w:rsid w:val="00563FA9"/>
    <w:rsid w:val="00583D05"/>
    <w:rsid w:val="005851BC"/>
    <w:rsid w:val="005B5604"/>
    <w:rsid w:val="005B6841"/>
    <w:rsid w:val="005C02BB"/>
    <w:rsid w:val="005C170F"/>
    <w:rsid w:val="005C68BF"/>
    <w:rsid w:val="005C6B49"/>
    <w:rsid w:val="005C6ECF"/>
    <w:rsid w:val="005D1478"/>
    <w:rsid w:val="005D1FD7"/>
    <w:rsid w:val="005E4124"/>
    <w:rsid w:val="005E6797"/>
    <w:rsid w:val="005F4C29"/>
    <w:rsid w:val="005F65C5"/>
    <w:rsid w:val="006105E3"/>
    <w:rsid w:val="00612A9A"/>
    <w:rsid w:val="006149DF"/>
    <w:rsid w:val="006219B3"/>
    <w:rsid w:val="006222E2"/>
    <w:rsid w:val="00625597"/>
    <w:rsid w:val="00626A43"/>
    <w:rsid w:val="00626F42"/>
    <w:rsid w:val="0062775A"/>
    <w:rsid w:val="00634738"/>
    <w:rsid w:val="00643295"/>
    <w:rsid w:val="0064774E"/>
    <w:rsid w:val="0065784F"/>
    <w:rsid w:val="00657B16"/>
    <w:rsid w:val="00661D2D"/>
    <w:rsid w:val="0066378A"/>
    <w:rsid w:val="00664EFE"/>
    <w:rsid w:val="00672BEA"/>
    <w:rsid w:val="0067555F"/>
    <w:rsid w:val="0069127F"/>
    <w:rsid w:val="00691308"/>
    <w:rsid w:val="006A264A"/>
    <w:rsid w:val="006C0055"/>
    <w:rsid w:val="006C06AE"/>
    <w:rsid w:val="006D179E"/>
    <w:rsid w:val="006E50E4"/>
    <w:rsid w:val="006F643E"/>
    <w:rsid w:val="00700F05"/>
    <w:rsid w:val="00712DEC"/>
    <w:rsid w:val="00714DCE"/>
    <w:rsid w:val="00720474"/>
    <w:rsid w:val="00733AF6"/>
    <w:rsid w:val="00737FA5"/>
    <w:rsid w:val="00741257"/>
    <w:rsid w:val="007448B0"/>
    <w:rsid w:val="00745CEC"/>
    <w:rsid w:val="00760BD7"/>
    <w:rsid w:val="00762635"/>
    <w:rsid w:val="007704C4"/>
    <w:rsid w:val="00774BFC"/>
    <w:rsid w:val="00781020"/>
    <w:rsid w:val="00781C8A"/>
    <w:rsid w:val="00797602"/>
    <w:rsid w:val="007A38FF"/>
    <w:rsid w:val="007B1179"/>
    <w:rsid w:val="007D4C48"/>
    <w:rsid w:val="007E4C73"/>
    <w:rsid w:val="007E528F"/>
    <w:rsid w:val="007E57F3"/>
    <w:rsid w:val="007F1B72"/>
    <w:rsid w:val="007F1C19"/>
    <w:rsid w:val="007F4971"/>
    <w:rsid w:val="007F5D59"/>
    <w:rsid w:val="008022BF"/>
    <w:rsid w:val="00814BFA"/>
    <w:rsid w:val="00827B5C"/>
    <w:rsid w:val="00832A51"/>
    <w:rsid w:val="0084580E"/>
    <w:rsid w:val="0085206F"/>
    <w:rsid w:val="00852D41"/>
    <w:rsid w:val="0085309A"/>
    <w:rsid w:val="00863F03"/>
    <w:rsid w:val="0086614C"/>
    <w:rsid w:val="00867863"/>
    <w:rsid w:val="008701B3"/>
    <w:rsid w:val="00870FF3"/>
    <w:rsid w:val="008757B5"/>
    <w:rsid w:val="00884197"/>
    <w:rsid w:val="00891782"/>
    <w:rsid w:val="008A2762"/>
    <w:rsid w:val="008A333F"/>
    <w:rsid w:val="008B32BE"/>
    <w:rsid w:val="008B425D"/>
    <w:rsid w:val="008B4716"/>
    <w:rsid w:val="008C1124"/>
    <w:rsid w:val="008C6ED1"/>
    <w:rsid w:val="008D08AE"/>
    <w:rsid w:val="008E183C"/>
    <w:rsid w:val="00900032"/>
    <w:rsid w:val="0091765C"/>
    <w:rsid w:val="0092364D"/>
    <w:rsid w:val="00923B91"/>
    <w:rsid w:val="00940B5E"/>
    <w:rsid w:val="00952BDC"/>
    <w:rsid w:val="009A1662"/>
    <w:rsid w:val="009B4037"/>
    <w:rsid w:val="009B63D0"/>
    <w:rsid w:val="009C1327"/>
    <w:rsid w:val="009C6FC1"/>
    <w:rsid w:val="009D09F4"/>
    <w:rsid w:val="009D3261"/>
    <w:rsid w:val="009E0271"/>
    <w:rsid w:val="009E5B2A"/>
    <w:rsid w:val="009F3A14"/>
    <w:rsid w:val="009F416A"/>
    <w:rsid w:val="009F698A"/>
    <w:rsid w:val="009F77D5"/>
    <w:rsid w:val="00A004BD"/>
    <w:rsid w:val="00A02533"/>
    <w:rsid w:val="00A0287D"/>
    <w:rsid w:val="00A02D6A"/>
    <w:rsid w:val="00A06C0A"/>
    <w:rsid w:val="00A1248C"/>
    <w:rsid w:val="00A17AF3"/>
    <w:rsid w:val="00A21B56"/>
    <w:rsid w:val="00A24E1D"/>
    <w:rsid w:val="00A34612"/>
    <w:rsid w:val="00A36623"/>
    <w:rsid w:val="00A43B98"/>
    <w:rsid w:val="00A559A4"/>
    <w:rsid w:val="00A55F68"/>
    <w:rsid w:val="00A66402"/>
    <w:rsid w:val="00A66CE6"/>
    <w:rsid w:val="00A72411"/>
    <w:rsid w:val="00A766A4"/>
    <w:rsid w:val="00A808A7"/>
    <w:rsid w:val="00A80CAF"/>
    <w:rsid w:val="00A83B32"/>
    <w:rsid w:val="00A84D3C"/>
    <w:rsid w:val="00A87CCE"/>
    <w:rsid w:val="00A92CFC"/>
    <w:rsid w:val="00AA1CBA"/>
    <w:rsid w:val="00AB49CB"/>
    <w:rsid w:val="00AB7B92"/>
    <w:rsid w:val="00AC0520"/>
    <w:rsid w:val="00AC491E"/>
    <w:rsid w:val="00AC55C8"/>
    <w:rsid w:val="00AC68FB"/>
    <w:rsid w:val="00AD24DC"/>
    <w:rsid w:val="00AD25BC"/>
    <w:rsid w:val="00AD3D3D"/>
    <w:rsid w:val="00AD732D"/>
    <w:rsid w:val="00AF21C4"/>
    <w:rsid w:val="00B1187D"/>
    <w:rsid w:val="00B12B03"/>
    <w:rsid w:val="00B14DA2"/>
    <w:rsid w:val="00B24A0B"/>
    <w:rsid w:val="00B31858"/>
    <w:rsid w:val="00B31FAA"/>
    <w:rsid w:val="00B36166"/>
    <w:rsid w:val="00B420C0"/>
    <w:rsid w:val="00B45F15"/>
    <w:rsid w:val="00B474D5"/>
    <w:rsid w:val="00B47B81"/>
    <w:rsid w:val="00B47E9F"/>
    <w:rsid w:val="00B60AAB"/>
    <w:rsid w:val="00B73EA3"/>
    <w:rsid w:val="00B9257E"/>
    <w:rsid w:val="00BA2A60"/>
    <w:rsid w:val="00BA76E6"/>
    <w:rsid w:val="00BB11C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56B85"/>
    <w:rsid w:val="00C62C2A"/>
    <w:rsid w:val="00C64D79"/>
    <w:rsid w:val="00C84EEE"/>
    <w:rsid w:val="00C933CF"/>
    <w:rsid w:val="00C941EE"/>
    <w:rsid w:val="00CA1A29"/>
    <w:rsid w:val="00CB06B6"/>
    <w:rsid w:val="00CB2C6E"/>
    <w:rsid w:val="00CB4B27"/>
    <w:rsid w:val="00CB6483"/>
    <w:rsid w:val="00CC1A77"/>
    <w:rsid w:val="00CC3D3E"/>
    <w:rsid w:val="00CD1355"/>
    <w:rsid w:val="00CD557B"/>
    <w:rsid w:val="00CD6C36"/>
    <w:rsid w:val="00CE5A55"/>
    <w:rsid w:val="00D06A43"/>
    <w:rsid w:val="00D12E63"/>
    <w:rsid w:val="00D16DED"/>
    <w:rsid w:val="00D21131"/>
    <w:rsid w:val="00D30339"/>
    <w:rsid w:val="00D37E1B"/>
    <w:rsid w:val="00D548C2"/>
    <w:rsid w:val="00D57EA5"/>
    <w:rsid w:val="00D60D54"/>
    <w:rsid w:val="00D72B3F"/>
    <w:rsid w:val="00D7346A"/>
    <w:rsid w:val="00D86108"/>
    <w:rsid w:val="00D91C94"/>
    <w:rsid w:val="00D948B0"/>
    <w:rsid w:val="00DA12CB"/>
    <w:rsid w:val="00DA2856"/>
    <w:rsid w:val="00DA3ABC"/>
    <w:rsid w:val="00DA4C0F"/>
    <w:rsid w:val="00DC3D61"/>
    <w:rsid w:val="00DC4F7F"/>
    <w:rsid w:val="00DD1CAA"/>
    <w:rsid w:val="00DD2FE1"/>
    <w:rsid w:val="00DD4A87"/>
    <w:rsid w:val="00DE0249"/>
    <w:rsid w:val="00DF0EE6"/>
    <w:rsid w:val="00E05DCA"/>
    <w:rsid w:val="00E112D7"/>
    <w:rsid w:val="00E15D5D"/>
    <w:rsid w:val="00E20903"/>
    <w:rsid w:val="00E45D76"/>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1AA1"/>
    <w:rsid w:val="00F34151"/>
    <w:rsid w:val="00F579B0"/>
    <w:rsid w:val="00F738BF"/>
    <w:rsid w:val="00F77068"/>
    <w:rsid w:val="00F92550"/>
    <w:rsid w:val="00F93565"/>
    <w:rsid w:val="00F979B3"/>
    <w:rsid w:val="00FA3B0F"/>
    <w:rsid w:val="00FC1812"/>
    <w:rsid w:val="00FC4F3C"/>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3009"/>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A766A4"/>
    <w:pPr>
      <w:spacing w:after="0" w:line="240" w:lineRule="auto"/>
      <w:ind w:left="360"/>
    </w:pPr>
    <w:rPr>
      <w:rFonts w:eastAsia="Times New Roman" w:cs="Times New Roman"/>
      <w:sz w:val="24"/>
      <w:szCs w:val="20"/>
      <w:lang w:val="x-none" w:eastAsia="en-GB"/>
    </w:rPr>
  </w:style>
  <w:style w:type="character" w:customStyle="1" w:styleId="BodyTextIndentChar">
    <w:name w:val="Body Text Indent Char"/>
    <w:basedOn w:val="DefaultParagraphFont"/>
    <w:link w:val="BodyTextIndent"/>
    <w:rsid w:val="00A766A4"/>
    <w:rPr>
      <w:rFonts w:ascii="Arial" w:eastAsia="Times New Roman" w:hAnsi="Arial" w:cs="Times New Roman"/>
      <w:sz w:val="24"/>
      <w:szCs w:val="20"/>
      <w:lang w:val="x-none" w:eastAsia="en-GB"/>
    </w:rPr>
  </w:style>
  <w:style w:type="character" w:customStyle="1" w:styleId="UnresolvedMention1">
    <w:name w:val="Unresolved Mention1"/>
    <w:basedOn w:val="DefaultParagraphFont"/>
    <w:uiPriority w:val="99"/>
    <w:semiHidden/>
    <w:unhideWhenUsed/>
    <w:rsid w:val="00D72B3F"/>
    <w:rPr>
      <w:color w:val="605E5C"/>
      <w:shd w:val="clear" w:color="auto" w:fill="E1DFDD"/>
    </w:rPr>
  </w:style>
  <w:style w:type="paragraph" w:customStyle="1" w:styleId="Default">
    <w:name w:val="Default"/>
    <w:rsid w:val="0045464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C6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1812553565">
      <w:bodyDiv w:val="1"/>
      <w:marLeft w:val="0"/>
      <w:marRight w:val="0"/>
      <w:marTop w:val="0"/>
      <w:marBottom w:val="0"/>
      <w:divBdr>
        <w:top w:val="none" w:sz="0" w:space="0" w:color="auto"/>
        <w:left w:val="none" w:sz="0" w:space="0" w:color="auto"/>
        <w:bottom w:val="none" w:sz="0" w:space="0" w:color="auto"/>
        <w:right w:val="none" w:sz="0" w:space="0" w:color="auto"/>
      </w:divBdr>
    </w:div>
    <w:div w:id="1824079454">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terprise.gov.ie/en/what-we-do/workplace-and-skills/employment-permits/employment-permit-eligibility/labour-market-needs-test/" TargetMode="External"/><Relationship Id="rId18" Type="http://schemas.openxmlformats.org/officeDocument/2006/relationships/hyperlink" Target="https://www.police.uk/pu/find-a-police-force/" TargetMode="External"/><Relationship Id="rId26" Type="http://schemas.openxmlformats.org/officeDocument/2006/relationships/hyperlink" Target="https://www.gov.ie/en/organisation-information/9c9c03-bodies-under-the-aegis-of-the-department-of-health/?referrer=http://www.health.gov.ie/about-us/agencies-health-bodies/" TargetMode="External"/><Relationship Id="rId21" Type="http://schemas.openxmlformats.org/officeDocument/2006/relationships/hyperlink" Target="https://www.hse.ie/eng/staff/job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on" TargetMode="External"/><Relationship Id="rId17" Type="http://schemas.openxmlformats.org/officeDocument/2006/relationships/hyperlink" Target="https://enterprise.gov.ie/en/what-we-do/workplace-and-skills/employment-permits/employment-permit-eligibility/highly-skilled-eligible-occupations-list/" TargetMode="External"/><Relationship Id="rId25" Type="http://schemas.openxmlformats.org/officeDocument/2006/relationships/hyperlink" Target="https://www2.hse.ie/privacy-statement/"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youtu.be/w1ByNqBDLD8"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h.recruit@hse.ie" TargetMode="External"/><Relationship Id="rId24" Type="http://schemas.openxmlformats.org/officeDocument/2006/relationships/hyperlink" Target="mailto:aisling.mcdonald@hse.ie"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taff/resources/recruitment-standards/plan-to-recruit/plan-to-recruit.html" TargetMode="External"/><Relationship Id="rId23" Type="http://schemas.openxmlformats.org/officeDocument/2006/relationships/hyperlink" Target="mailto:aisling.mcdonald@hse.ie"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youtu.be/WldXKFk0FUM"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bi.gov/file-repository/idhsc-address-verification-change-request/view" TargetMode="External"/><Relationship Id="rId22" Type="http://schemas.openxmlformats.org/officeDocument/2006/relationships/hyperlink" Target="https://www.rezoomo.com/contentfiles/hselearning/mod2/story.html"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B058EE58-0C7D-4F55-B8FF-840F66E57727}">
  <ds:schemaRefs>
    <ds:schemaRef ds:uri="http://schemas.openxmlformats.org/officeDocument/2006/bibliography"/>
  </ds:schemaRefs>
</ds:datastoreItem>
</file>

<file path=customXml/itemProps2.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3.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EE722-7024-455E-A8D1-5AC9465B7F5E}">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540502ad-e2ea-49e0-837d-f664c5657004"/>
    <ds:schemaRef ds:uri="a7858182-832b-405b-aa1d-319174dae4a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5733</Words>
  <Characters>32679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Ann Faracli</cp:lastModifiedBy>
  <cp:revision>6</cp:revision>
  <cp:lastPrinted>2025-11-27T14:38:00Z</cp:lastPrinted>
  <dcterms:created xsi:type="dcterms:W3CDTF">2025-12-01T10:04:00Z</dcterms:created>
  <dcterms:modified xsi:type="dcterms:W3CDTF">2025-12-10T11:56:00Z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